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F34" w:rsidRDefault="00C66F34">
      <w:pPr>
        <w:ind w:left="-2" w:right="-516" w:firstLine="0"/>
        <w:rPr>
          <w:rFonts w:ascii="Twentieth Century" w:eastAsia="Twentieth Century" w:hAnsi="Twentieth Century" w:cs="Twentieth Century"/>
          <w:sz w:val="4"/>
          <w:szCs w:val="4"/>
        </w:rPr>
      </w:pPr>
    </w:p>
    <w:p w:rsidR="00C66F34" w:rsidRDefault="00C66F34">
      <w:pPr>
        <w:pBdr>
          <w:top w:val="single" w:sz="4" w:space="1" w:color="000000"/>
          <w:left w:val="single" w:sz="4" w:space="4" w:color="000000"/>
          <w:bottom w:val="single" w:sz="4" w:space="1" w:color="000000"/>
          <w:right w:val="single" w:sz="4" w:space="0" w:color="000000"/>
        </w:pBdr>
        <w:ind w:left="0" w:right="-516" w:hanging="2"/>
        <w:jc w:val="center"/>
        <w:rPr>
          <w:rFonts w:ascii="Twentieth Century" w:eastAsia="Twentieth Century" w:hAnsi="Twentieth Century" w:cs="Twentieth Century"/>
        </w:rPr>
      </w:pPr>
    </w:p>
    <w:p w:rsidR="00C66F34" w:rsidRDefault="00B25A75">
      <w:pPr>
        <w:pBdr>
          <w:top w:val="single" w:sz="4" w:space="1" w:color="000000"/>
          <w:left w:val="single" w:sz="4" w:space="4" w:color="000000"/>
          <w:bottom w:val="single" w:sz="4" w:space="1" w:color="000000"/>
          <w:right w:val="single" w:sz="4" w:space="0" w:color="000000"/>
        </w:pBdr>
        <w:ind w:left="0" w:right="-516" w:hanging="2"/>
        <w:jc w:val="center"/>
        <w:rPr>
          <w:rFonts w:ascii="Twentieth Century" w:eastAsia="Twentieth Century" w:hAnsi="Twentieth Century" w:cs="Twentieth Century"/>
        </w:rPr>
      </w:pPr>
      <w:r>
        <w:rPr>
          <w:noProof/>
          <w:lang w:eastAsia="en-GB"/>
        </w:rPr>
        <w:drawing>
          <wp:inline distT="0" distB="0" distL="114300" distR="114300">
            <wp:extent cx="1342390" cy="989965"/>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42390" cy="989965"/>
                    </a:xfrm>
                    <a:prstGeom prst="rect">
                      <a:avLst/>
                    </a:prstGeom>
                    <a:ln/>
                  </pic:spPr>
                </pic:pic>
              </a:graphicData>
            </a:graphic>
          </wp:inline>
        </w:drawing>
      </w:r>
    </w:p>
    <w:p w:rsidR="00C66F34" w:rsidRDefault="00C66F34">
      <w:pPr>
        <w:pBdr>
          <w:top w:val="single" w:sz="4" w:space="1" w:color="000000"/>
          <w:left w:val="single" w:sz="4" w:space="4" w:color="000000"/>
          <w:bottom w:val="single" w:sz="4" w:space="1" w:color="000000"/>
          <w:right w:val="single" w:sz="4" w:space="0" w:color="000000"/>
        </w:pBdr>
        <w:ind w:left="0" w:right="-516" w:hanging="2"/>
        <w:jc w:val="center"/>
      </w:pPr>
    </w:p>
    <w:p w:rsidR="00C66F34" w:rsidRDefault="00B25A75">
      <w:pPr>
        <w:pBdr>
          <w:top w:val="single" w:sz="4" w:space="1" w:color="000000"/>
          <w:left w:val="single" w:sz="4" w:space="4" w:color="000000"/>
          <w:bottom w:val="single" w:sz="4" w:space="1" w:color="000000"/>
          <w:right w:val="single" w:sz="4" w:space="0" w:color="000000"/>
        </w:pBdr>
        <w:spacing w:after="240"/>
        <w:ind w:left="1" w:right="-516" w:hanging="3"/>
        <w:jc w:val="center"/>
        <w:rPr>
          <w:rFonts w:ascii="Arial" w:eastAsia="Arial" w:hAnsi="Arial" w:cs="Arial"/>
          <w:sz w:val="64"/>
          <w:szCs w:val="64"/>
        </w:rPr>
      </w:pPr>
      <w:r>
        <w:rPr>
          <w:rFonts w:ascii="Arial" w:eastAsia="Arial" w:hAnsi="Arial" w:cs="Arial"/>
          <w:b/>
          <w:sz w:val="32"/>
          <w:szCs w:val="32"/>
        </w:rPr>
        <w:t>Southerly Point Co-operative Multi-Academy Trust</w:t>
      </w:r>
      <w:r>
        <w:rPr>
          <w:rFonts w:ascii="Arial" w:eastAsia="Arial" w:hAnsi="Arial" w:cs="Arial"/>
          <w:b/>
          <w:sz w:val="64"/>
          <w:szCs w:val="64"/>
        </w:rPr>
        <w:t xml:space="preserve"> </w:t>
      </w:r>
    </w:p>
    <w:p w:rsidR="00C66F34" w:rsidRDefault="00B25A75">
      <w:pPr>
        <w:pBdr>
          <w:top w:val="single" w:sz="4" w:space="1" w:color="000000"/>
          <w:left w:val="single" w:sz="4" w:space="4" w:color="000000"/>
          <w:bottom w:val="single" w:sz="4" w:space="1" w:color="000000"/>
          <w:right w:val="single" w:sz="4" w:space="0" w:color="000000"/>
        </w:pBdr>
        <w:spacing w:after="120"/>
        <w:ind w:left="2" w:right="-516" w:hanging="4"/>
        <w:jc w:val="center"/>
        <w:rPr>
          <w:rFonts w:ascii="Arial" w:eastAsia="Arial" w:hAnsi="Arial" w:cs="Arial"/>
          <w:sz w:val="40"/>
          <w:szCs w:val="40"/>
        </w:rPr>
      </w:pPr>
      <w:r>
        <w:rPr>
          <w:rFonts w:ascii="Arial" w:eastAsia="Arial" w:hAnsi="Arial" w:cs="Arial"/>
          <w:b/>
          <w:sz w:val="40"/>
          <w:szCs w:val="40"/>
        </w:rPr>
        <w:t>NON-RESIDENT PARENTS POLICY</w:t>
      </w:r>
    </w:p>
    <w:p w:rsidR="00C66F34" w:rsidRDefault="00C66F34">
      <w:pPr>
        <w:pBdr>
          <w:top w:val="single" w:sz="4" w:space="1" w:color="000000"/>
          <w:left w:val="single" w:sz="4" w:space="4" w:color="000000"/>
          <w:bottom w:val="single" w:sz="4" w:space="1" w:color="000000"/>
          <w:right w:val="single" w:sz="4" w:space="0" w:color="000000"/>
        </w:pBdr>
        <w:ind w:left="0" w:right="-516" w:hanging="2"/>
        <w:jc w:val="center"/>
        <w:rPr>
          <w:sz w:val="16"/>
          <w:szCs w:val="16"/>
        </w:rPr>
      </w:pPr>
    </w:p>
    <w:p w:rsidR="00C66F34" w:rsidRDefault="00C66F34">
      <w:pPr>
        <w:ind w:left="0" w:hanging="2"/>
        <w:rPr>
          <w:sz w:val="16"/>
          <w:szCs w:val="16"/>
        </w:rPr>
      </w:pPr>
    </w:p>
    <w:p w:rsidR="00C66F34" w:rsidRDefault="00C66F34">
      <w:pPr>
        <w:ind w:left="0" w:hanging="2"/>
        <w:rPr>
          <w:sz w:val="16"/>
          <w:szCs w:val="16"/>
        </w:rPr>
      </w:pPr>
    </w:p>
    <w:p w:rsidR="00C66F34" w:rsidRDefault="00B25A75">
      <w:pPr>
        <w:spacing w:before="120"/>
        <w:ind w:left="0" w:hanging="2"/>
        <w:rPr>
          <w:rFonts w:ascii="Arial" w:eastAsia="Arial" w:hAnsi="Arial" w:cs="Arial"/>
        </w:rPr>
      </w:pPr>
      <w:r>
        <w:rPr>
          <w:rFonts w:ascii="Arial" w:eastAsia="Arial" w:hAnsi="Arial" w:cs="Arial"/>
          <w:b/>
        </w:rPr>
        <w:t>Equality Impact Assessment</w:t>
      </w:r>
    </w:p>
    <w:p w:rsidR="00C66F34" w:rsidRDefault="00C66F34">
      <w:pPr>
        <w:ind w:left="0" w:hanging="2"/>
        <w:rPr>
          <w:rFonts w:ascii="Arial" w:eastAsia="Arial" w:hAnsi="Arial" w:cs="Arial"/>
          <w:sz w:val="20"/>
          <w:szCs w:val="20"/>
        </w:rPr>
      </w:pPr>
    </w:p>
    <w:tbl>
      <w:tblPr>
        <w:tblStyle w:val="a"/>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0"/>
        <w:gridCol w:w="1425"/>
      </w:tblGrid>
      <w:tr w:rsidR="00C66F34">
        <w:tc>
          <w:tcPr>
            <w:tcW w:w="7320" w:type="dxa"/>
          </w:tcPr>
          <w:p w:rsidR="00C66F34" w:rsidRDefault="00C66F34">
            <w:pPr>
              <w:spacing w:before="60" w:after="60"/>
              <w:ind w:left="-2" w:firstLine="0"/>
              <w:rPr>
                <w:rFonts w:ascii="Arial" w:eastAsia="Arial" w:hAnsi="Arial" w:cs="Arial"/>
                <w:sz w:val="2"/>
                <w:szCs w:val="2"/>
              </w:rPr>
            </w:pPr>
          </w:p>
          <w:p w:rsidR="00C66F34" w:rsidRDefault="00B25A75">
            <w:pPr>
              <w:spacing w:before="60" w:after="60"/>
              <w:ind w:left="0" w:hanging="2"/>
              <w:rPr>
                <w:rFonts w:ascii="Arial" w:eastAsia="Arial" w:hAnsi="Arial" w:cs="Arial"/>
                <w:sz w:val="23"/>
                <w:szCs w:val="23"/>
              </w:rPr>
            </w:pPr>
            <w:r>
              <w:rPr>
                <w:rFonts w:ascii="Arial" w:eastAsia="Arial" w:hAnsi="Arial" w:cs="Arial"/>
                <w:sz w:val="23"/>
                <w:szCs w:val="23"/>
              </w:rPr>
              <w:t>The EIA has not identified any potential for discrimination or adverse impact and all opportunities to promote equality have been taken.*</w:t>
            </w:r>
          </w:p>
        </w:tc>
        <w:tc>
          <w:tcPr>
            <w:tcW w:w="1425" w:type="dxa"/>
            <w:vAlign w:val="center"/>
          </w:tcPr>
          <w:p w:rsidR="00C66F34" w:rsidRDefault="00B25A75">
            <w:pPr>
              <w:ind w:left="0" w:hanging="2"/>
              <w:jc w:val="center"/>
            </w:pPr>
            <w:r>
              <w:rPr>
                <w:noProof/>
                <w:lang w:eastAsia="en-GB"/>
              </w:rPr>
              <w:drawing>
                <wp:inline distT="0" distB="0" distL="114300" distR="114300">
                  <wp:extent cx="267335" cy="248285"/>
                  <wp:effectExtent l="0" t="0" r="0" b="0"/>
                  <wp:docPr id="10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67335" cy="248285"/>
                          </a:xfrm>
                          <a:prstGeom prst="rect">
                            <a:avLst/>
                          </a:prstGeom>
                          <a:ln/>
                        </pic:spPr>
                      </pic:pic>
                    </a:graphicData>
                  </a:graphic>
                </wp:inline>
              </w:drawing>
            </w:r>
          </w:p>
        </w:tc>
      </w:tr>
      <w:tr w:rsidR="00C66F34">
        <w:tc>
          <w:tcPr>
            <w:tcW w:w="7320" w:type="dxa"/>
          </w:tcPr>
          <w:p w:rsidR="00C66F34" w:rsidRDefault="00B25A75">
            <w:pPr>
              <w:spacing w:before="60"/>
              <w:ind w:left="0" w:hanging="2"/>
              <w:rPr>
                <w:rFonts w:ascii="Arial" w:eastAsia="Arial" w:hAnsi="Arial" w:cs="Arial"/>
                <w:sz w:val="22"/>
                <w:szCs w:val="22"/>
              </w:rPr>
            </w:pPr>
            <w:r>
              <w:rPr>
                <w:rFonts w:ascii="Arial" w:eastAsia="Arial" w:hAnsi="Arial" w:cs="Arial"/>
                <w:sz w:val="22"/>
                <w:szCs w:val="22"/>
              </w:rPr>
              <w:t>The EIA has not identified any conflict with the Trust’s co-operative values and the Church Schools’ values.</w:t>
            </w:r>
          </w:p>
        </w:tc>
        <w:tc>
          <w:tcPr>
            <w:tcW w:w="1425" w:type="dxa"/>
            <w:vAlign w:val="center"/>
          </w:tcPr>
          <w:p w:rsidR="00C66F34" w:rsidRDefault="00B25A75">
            <w:pPr>
              <w:ind w:left="0" w:hanging="2"/>
              <w:jc w:val="center"/>
            </w:pPr>
            <w:r>
              <w:rPr>
                <w:noProof/>
                <w:lang w:eastAsia="en-GB"/>
              </w:rPr>
              <w:drawing>
                <wp:inline distT="0" distB="0" distL="114300" distR="114300">
                  <wp:extent cx="267335" cy="248285"/>
                  <wp:effectExtent l="0" t="0" r="0" b="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67335" cy="248285"/>
                          </a:xfrm>
                          <a:prstGeom prst="rect">
                            <a:avLst/>
                          </a:prstGeom>
                          <a:ln/>
                        </pic:spPr>
                      </pic:pic>
                    </a:graphicData>
                  </a:graphic>
                </wp:inline>
              </w:drawing>
            </w:r>
          </w:p>
        </w:tc>
      </w:tr>
      <w:tr w:rsidR="00C66F34">
        <w:tc>
          <w:tcPr>
            <w:tcW w:w="7320" w:type="dxa"/>
          </w:tcPr>
          <w:p w:rsidR="00C66F34" w:rsidRDefault="00B25A75">
            <w:pPr>
              <w:spacing w:before="60"/>
              <w:ind w:left="0" w:hanging="2"/>
              <w:rPr>
                <w:rFonts w:ascii="Arial" w:eastAsia="Arial" w:hAnsi="Arial" w:cs="Arial"/>
                <w:sz w:val="23"/>
                <w:szCs w:val="23"/>
              </w:rPr>
            </w:pPr>
            <w:r>
              <w:rPr>
                <w:rFonts w:ascii="Arial" w:eastAsia="Arial" w:hAnsi="Arial" w:cs="Arial"/>
                <w:sz w:val="23"/>
                <w:szCs w:val="23"/>
              </w:rPr>
              <w:t>Adjust the policy to remove barriers identified by the EIA or better promote equality.</w:t>
            </w:r>
          </w:p>
          <w:p w:rsidR="00C66F34" w:rsidRDefault="00C66F34">
            <w:pPr>
              <w:spacing w:before="60"/>
              <w:ind w:left="-2" w:firstLine="0"/>
              <w:rPr>
                <w:rFonts w:ascii="Arial" w:eastAsia="Arial" w:hAnsi="Arial" w:cs="Arial"/>
                <w:sz w:val="2"/>
                <w:szCs w:val="2"/>
              </w:rPr>
            </w:pPr>
          </w:p>
        </w:tc>
        <w:tc>
          <w:tcPr>
            <w:tcW w:w="1425" w:type="dxa"/>
            <w:vAlign w:val="center"/>
          </w:tcPr>
          <w:p w:rsidR="00C66F34" w:rsidRDefault="00B25A75">
            <w:pPr>
              <w:ind w:left="0" w:hanging="2"/>
              <w:jc w:val="center"/>
            </w:pPr>
            <w:r>
              <w:rPr>
                <w:noProof/>
                <w:lang w:eastAsia="en-GB"/>
              </w:rPr>
              <w:drawing>
                <wp:inline distT="0" distB="0" distL="114300" distR="114300">
                  <wp:extent cx="267335" cy="248285"/>
                  <wp:effectExtent l="0" t="0" r="0" b="0"/>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67335" cy="248285"/>
                          </a:xfrm>
                          <a:prstGeom prst="rect">
                            <a:avLst/>
                          </a:prstGeom>
                          <a:ln/>
                        </pic:spPr>
                      </pic:pic>
                    </a:graphicData>
                  </a:graphic>
                </wp:inline>
              </w:drawing>
            </w:r>
          </w:p>
        </w:tc>
      </w:tr>
    </w:tbl>
    <w:p w:rsidR="00C66F34" w:rsidRDefault="00B25A75">
      <w:pPr>
        <w:tabs>
          <w:tab w:val="left" w:pos="941"/>
          <w:tab w:val="center" w:pos="4320"/>
          <w:tab w:val="right" w:pos="8640"/>
        </w:tabs>
        <w:spacing w:before="60"/>
        <w:ind w:left="0" w:hanging="2"/>
        <w:rPr>
          <w:rFonts w:ascii="Arial" w:eastAsia="Arial" w:hAnsi="Arial" w:cs="Arial"/>
          <w:sz w:val="20"/>
          <w:szCs w:val="20"/>
        </w:rPr>
      </w:pPr>
      <w:r>
        <w:rPr>
          <w:rFonts w:ascii="Arial" w:eastAsia="Arial" w:hAnsi="Arial" w:cs="Arial"/>
          <w:sz w:val="20"/>
          <w:szCs w:val="20"/>
        </w:rPr>
        <w:t>*Inclusive of protected characteristics</w:t>
      </w:r>
    </w:p>
    <w:p w:rsidR="00C66F34" w:rsidRDefault="00C66F34">
      <w:pPr>
        <w:tabs>
          <w:tab w:val="left" w:pos="941"/>
          <w:tab w:val="center" w:pos="4320"/>
          <w:tab w:val="right" w:pos="8640"/>
        </w:tabs>
        <w:ind w:left="0" w:hanging="2"/>
        <w:rPr>
          <w:rFonts w:ascii="Arial" w:eastAsia="Arial" w:hAnsi="Arial" w:cs="Arial"/>
          <w:sz w:val="16"/>
          <w:szCs w:val="16"/>
        </w:rPr>
      </w:pPr>
    </w:p>
    <w:p w:rsidR="00EB4EB8" w:rsidRDefault="00EB4EB8">
      <w:pPr>
        <w:tabs>
          <w:tab w:val="left" w:pos="941"/>
          <w:tab w:val="center" w:pos="4320"/>
          <w:tab w:val="right" w:pos="8640"/>
        </w:tabs>
        <w:ind w:left="0" w:hanging="2"/>
        <w:rPr>
          <w:rFonts w:ascii="Arial" w:eastAsia="Arial" w:hAnsi="Arial" w:cs="Arial"/>
          <w:sz w:val="16"/>
          <w:szCs w:val="16"/>
        </w:rPr>
      </w:pPr>
    </w:p>
    <w:p w:rsidR="00C66F34" w:rsidRDefault="00C66F34">
      <w:pPr>
        <w:tabs>
          <w:tab w:val="left" w:pos="941"/>
          <w:tab w:val="center" w:pos="4320"/>
          <w:tab w:val="right" w:pos="8640"/>
        </w:tabs>
        <w:ind w:left="0" w:hanging="2"/>
        <w:rPr>
          <w:rFonts w:ascii="Arial" w:eastAsia="Arial" w:hAnsi="Arial" w:cs="Arial"/>
          <w:sz w:val="16"/>
          <w:szCs w:val="16"/>
        </w:rPr>
      </w:pPr>
    </w:p>
    <w:tbl>
      <w:tblPr>
        <w:tblStyle w:val="a0"/>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5"/>
        <w:gridCol w:w="1305"/>
        <w:gridCol w:w="1725"/>
        <w:gridCol w:w="4215"/>
      </w:tblGrid>
      <w:tr w:rsidR="00C66F34">
        <w:tc>
          <w:tcPr>
            <w:tcW w:w="2475" w:type="dxa"/>
            <w:tcBorders>
              <w:top w:val="single" w:sz="4" w:space="0" w:color="000000"/>
              <w:left w:val="single" w:sz="4" w:space="0" w:color="000000"/>
              <w:bottom w:val="single" w:sz="4" w:space="0" w:color="000000"/>
            </w:tcBorders>
          </w:tcPr>
          <w:p w:rsidR="00C66F34" w:rsidRDefault="00B25A75">
            <w:pPr>
              <w:spacing w:before="20" w:after="20" w:line="256" w:lineRule="auto"/>
              <w:ind w:left="0" w:hanging="2"/>
              <w:rPr>
                <w:rFonts w:ascii="Arial" w:eastAsia="Arial" w:hAnsi="Arial" w:cs="Arial"/>
                <w:sz w:val="23"/>
                <w:szCs w:val="23"/>
              </w:rPr>
            </w:pPr>
            <w:r>
              <w:rPr>
                <w:rFonts w:ascii="Arial" w:eastAsia="Arial" w:hAnsi="Arial" w:cs="Arial"/>
                <w:b/>
                <w:sz w:val="23"/>
                <w:szCs w:val="23"/>
              </w:rPr>
              <w:t>Provenance</w:t>
            </w:r>
          </w:p>
        </w:tc>
        <w:tc>
          <w:tcPr>
            <w:tcW w:w="1305" w:type="dxa"/>
          </w:tcPr>
          <w:p w:rsidR="00C66F34" w:rsidRDefault="00B25A75">
            <w:pPr>
              <w:spacing w:before="20" w:after="20" w:line="256" w:lineRule="auto"/>
              <w:ind w:left="0" w:hanging="2"/>
              <w:rPr>
                <w:rFonts w:ascii="Arial" w:eastAsia="Arial" w:hAnsi="Arial" w:cs="Arial"/>
                <w:sz w:val="23"/>
                <w:szCs w:val="23"/>
              </w:rPr>
            </w:pPr>
            <w:r>
              <w:rPr>
                <w:rFonts w:ascii="Arial" w:eastAsia="Arial" w:hAnsi="Arial" w:cs="Arial"/>
                <w:b/>
                <w:sz w:val="23"/>
                <w:szCs w:val="23"/>
              </w:rPr>
              <w:t>Date</w:t>
            </w:r>
          </w:p>
        </w:tc>
        <w:tc>
          <w:tcPr>
            <w:tcW w:w="1725" w:type="dxa"/>
            <w:tcBorders>
              <w:top w:val="single" w:sz="4" w:space="0" w:color="FFFFFF"/>
              <w:bottom w:val="single" w:sz="4" w:space="0" w:color="FFFFFF"/>
            </w:tcBorders>
          </w:tcPr>
          <w:p w:rsidR="00C66F34" w:rsidRDefault="00C66F34">
            <w:pPr>
              <w:spacing w:before="20" w:after="20" w:line="256" w:lineRule="auto"/>
              <w:ind w:left="0" w:hanging="2"/>
              <w:rPr>
                <w:rFonts w:ascii="Arial" w:eastAsia="Arial" w:hAnsi="Arial" w:cs="Arial"/>
                <w:b/>
                <w:sz w:val="23"/>
                <w:szCs w:val="23"/>
              </w:rPr>
            </w:pPr>
          </w:p>
        </w:tc>
        <w:tc>
          <w:tcPr>
            <w:tcW w:w="4215" w:type="dxa"/>
          </w:tcPr>
          <w:p w:rsidR="00C66F34" w:rsidRDefault="00B25A75">
            <w:pPr>
              <w:spacing w:before="20" w:after="20" w:line="256" w:lineRule="auto"/>
              <w:ind w:left="0" w:hanging="2"/>
              <w:rPr>
                <w:rFonts w:ascii="Arial" w:eastAsia="Arial" w:hAnsi="Arial" w:cs="Arial"/>
                <w:b/>
                <w:sz w:val="23"/>
                <w:szCs w:val="23"/>
              </w:rPr>
            </w:pPr>
            <w:r>
              <w:rPr>
                <w:rFonts w:ascii="Arial" w:eastAsia="Arial" w:hAnsi="Arial" w:cs="Arial"/>
                <w:b/>
                <w:sz w:val="23"/>
                <w:szCs w:val="23"/>
              </w:rPr>
              <w:t>Review Date</w:t>
            </w:r>
          </w:p>
        </w:tc>
      </w:tr>
      <w:tr w:rsidR="00C66F34">
        <w:tc>
          <w:tcPr>
            <w:tcW w:w="2475" w:type="dxa"/>
            <w:tcBorders>
              <w:top w:val="single" w:sz="4" w:space="0" w:color="000000"/>
              <w:left w:val="single" w:sz="4" w:space="0" w:color="000000"/>
              <w:bottom w:val="single" w:sz="4" w:space="0" w:color="000000"/>
            </w:tcBorders>
          </w:tcPr>
          <w:p w:rsidR="00C66F34" w:rsidRDefault="00B25A75">
            <w:pPr>
              <w:spacing w:before="20" w:after="20" w:line="256" w:lineRule="auto"/>
              <w:ind w:left="0" w:hanging="2"/>
              <w:rPr>
                <w:rFonts w:ascii="Arial" w:eastAsia="Arial" w:hAnsi="Arial" w:cs="Arial"/>
                <w:sz w:val="23"/>
                <w:szCs w:val="23"/>
              </w:rPr>
            </w:pPr>
            <w:r>
              <w:rPr>
                <w:rFonts w:ascii="Arial" w:eastAsia="Arial" w:hAnsi="Arial" w:cs="Arial"/>
                <w:b/>
                <w:sz w:val="23"/>
                <w:szCs w:val="23"/>
              </w:rPr>
              <w:t>Working</w:t>
            </w:r>
            <w:r>
              <w:rPr>
                <w:rFonts w:ascii="Arial" w:eastAsia="Arial" w:hAnsi="Arial" w:cs="Arial"/>
                <w:sz w:val="23"/>
                <w:szCs w:val="23"/>
              </w:rPr>
              <w:t xml:space="preserve"> Party</w:t>
            </w:r>
          </w:p>
        </w:tc>
        <w:tc>
          <w:tcPr>
            <w:tcW w:w="1305" w:type="dxa"/>
          </w:tcPr>
          <w:p w:rsidR="00C66F34" w:rsidRDefault="00B25A75">
            <w:pPr>
              <w:spacing w:before="20" w:after="20" w:line="256" w:lineRule="auto"/>
              <w:ind w:left="0" w:hanging="2"/>
              <w:rPr>
                <w:rFonts w:ascii="Arial" w:eastAsia="Arial" w:hAnsi="Arial" w:cs="Arial"/>
                <w:sz w:val="23"/>
                <w:szCs w:val="23"/>
              </w:rPr>
            </w:pPr>
            <w:r>
              <w:rPr>
                <w:rFonts w:ascii="Arial" w:eastAsia="Arial" w:hAnsi="Arial" w:cs="Arial"/>
                <w:b/>
                <w:sz w:val="23"/>
                <w:szCs w:val="23"/>
              </w:rPr>
              <w:t>Jan 2018</w:t>
            </w:r>
          </w:p>
        </w:tc>
        <w:tc>
          <w:tcPr>
            <w:tcW w:w="1725" w:type="dxa"/>
            <w:tcBorders>
              <w:top w:val="single" w:sz="4" w:space="0" w:color="FFFFFF"/>
              <w:bottom w:val="single" w:sz="4" w:space="0" w:color="FFFFFF"/>
            </w:tcBorders>
          </w:tcPr>
          <w:p w:rsidR="00C66F34" w:rsidRDefault="00C66F34">
            <w:pPr>
              <w:spacing w:before="20" w:after="20" w:line="256" w:lineRule="auto"/>
              <w:ind w:left="0" w:hanging="2"/>
              <w:rPr>
                <w:rFonts w:ascii="Arial" w:eastAsia="Arial" w:hAnsi="Arial" w:cs="Arial"/>
                <w:b/>
                <w:sz w:val="23"/>
                <w:szCs w:val="23"/>
              </w:rPr>
            </w:pPr>
          </w:p>
        </w:tc>
        <w:tc>
          <w:tcPr>
            <w:tcW w:w="4215" w:type="dxa"/>
          </w:tcPr>
          <w:p w:rsidR="00C66F34" w:rsidRDefault="00B25A75">
            <w:pPr>
              <w:spacing w:before="20" w:after="20" w:line="256" w:lineRule="auto"/>
              <w:ind w:left="0" w:hanging="2"/>
              <w:rPr>
                <w:rFonts w:ascii="Arial" w:eastAsia="Arial" w:hAnsi="Arial" w:cs="Arial"/>
                <w:sz w:val="23"/>
                <w:szCs w:val="23"/>
              </w:rPr>
            </w:pPr>
            <w:r>
              <w:rPr>
                <w:rFonts w:ascii="Arial" w:eastAsia="Arial" w:hAnsi="Arial" w:cs="Arial"/>
                <w:b/>
                <w:sz w:val="23"/>
                <w:szCs w:val="23"/>
              </w:rPr>
              <w:t xml:space="preserve">April 2021: </w:t>
            </w:r>
            <w:r>
              <w:rPr>
                <w:rFonts w:ascii="Arial" w:eastAsia="Arial" w:hAnsi="Arial" w:cs="Arial"/>
                <w:sz w:val="23"/>
                <w:szCs w:val="23"/>
              </w:rPr>
              <w:t>delayed</w:t>
            </w:r>
          </w:p>
        </w:tc>
      </w:tr>
      <w:tr w:rsidR="00C66F34">
        <w:tc>
          <w:tcPr>
            <w:tcW w:w="2475" w:type="dxa"/>
            <w:tcBorders>
              <w:top w:val="single" w:sz="4" w:space="0" w:color="000000"/>
              <w:left w:val="single" w:sz="4" w:space="0" w:color="000000"/>
              <w:bottom w:val="single" w:sz="4" w:space="0" w:color="000000"/>
            </w:tcBorders>
          </w:tcPr>
          <w:p w:rsidR="00C66F34" w:rsidRDefault="00B25A75">
            <w:pPr>
              <w:spacing w:before="20" w:after="20" w:line="256" w:lineRule="auto"/>
              <w:ind w:left="0" w:hanging="2"/>
              <w:rPr>
                <w:rFonts w:ascii="Arial" w:eastAsia="Arial" w:hAnsi="Arial" w:cs="Arial"/>
                <w:sz w:val="23"/>
                <w:szCs w:val="23"/>
              </w:rPr>
            </w:pPr>
            <w:r>
              <w:rPr>
                <w:rFonts w:ascii="Arial" w:eastAsia="Arial" w:hAnsi="Arial" w:cs="Arial"/>
                <w:sz w:val="23"/>
                <w:szCs w:val="23"/>
              </w:rPr>
              <w:t>HR checks</w:t>
            </w:r>
          </w:p>
        </w:tc>
        <w:tc>
          <w:tcPr>
            <w:tcW w:w="1305" w:type="dxa"/>
          </w:tcPr>
          <w:p w:rsidR="00C66F34" w:rsidRDefault="00C66F34">
            <w:pPr>
              <w:spacing w:before="20" w:after="20" w:line="256" w:lineRule="auto"/>
              <w:ind w:left="0" w:hanging="2"/>
              <w:rPr>
                <w:rFonts w:ascii="Arial" w:eastAsia="Arial" w:hAnsi="Arial" w:cs="Arial"/>
                <w:sz w:val="23"/>
                <w:szCs w:val="23"/>
              </w:rPr>
            </w:pPr>
          </w:p>
        </w:tc>
        <w:tc>
          <w:tcPr>
            <w:tcW w:w="1725" w:type="dxa"/>
            <w:tcBorders>
              <w:top w:val="single" w:sz="4" w:space="0" w:color="FFFFFF"/>
              <w:bottom w:val="single" w:sz="4" w:space="0" w:color="FFFFFF"/>
            </w:tcBorders>
          </w:tcPr>
          <w:p w:rsidR="00C66F34" w:rsidRDefault="00C66F34">
            <w:pPr>
              <w:spacing w:before="20" w:after="20" w:line="256" w:lineRule="auto"/>
              <w:ind w:left="0" w:hanging="2"/>
              <w:rPr>
                <w:rFonts w:ascii="Arial" w:eastAsia="Arial" w:hAnsi="Arial" w:cs="Arial"/>
                <w:sz w:val="23"/>
                <w:szCs w:val="23"/>
              </w:rPr>
            </w:pPr>
          </w:p>
        </w:tc>
        <w:tc>
          <w:tcPr>
            <w:tcW w:w="4215" w:type="dxa"/>
          </w:tcPr>
          <w:p w:rsidR="00C66F34" w:rsidRDefault="00B25A75">
            <w:pPr>
              <w:spacing w:before="20" w:after="20" w:line="256" w:lineRule="auto"/>
              <w:ind w:left="0" w:hanging="2"/>
              <w:rPr>
                <w:rFonts w:ascii="Arial" w:eastAsia="Arial" w:hAnsi="Arial" w:cs="Arial"/>
                <w:sz w:val="23"/>
                <w:szCs w:val="23"/>
              </w:rPr>
            </w:pPr>
            <w:r>
              <w:rPr>
                <w:rFonts w:ascii="Arial" w:eastAsia="Arial" w:hAnsi="Arial" w:cs="Arial"/>
                <w:b/>
                <w:sz w:val="23"/>
                <w:szCs w:val="23"/>
              </w:rPr>
              <w:t xml:space="preserve">October 2021: </w:t>
            </w:r>
            <w:r>
              <w:rPr>
                <w:rFonts w:ascii="Arial" w:eastAsia="Arial" w:hAnsi="Arial" w:cs="Arial"/>
                <w:sz w:val="23"/>
                <w:szCs w:val="23"/>
              </w:rPr>
              <w:t>No changes</w:t>
            </w:r>
          </w:p>
        </w:tc>
      </w:tr>
      <w:tr w:rsidR="00C66F34">
        <w:tc>
          <w:tcPr>
            <w:tcW w:w="2475" w:type="dxa"/>
            <w:tcBorders>
              <w:top w:val="single" w:sz="4" w:space="0" w:color="000000"/>
              <w:left w:val="single" w:sz="4" w:space="0" w:color="000000"/>
              <w:bottom w:val="single" w:sz="4" w:space="0" w:color="000000"/>
            </w:tcBorders>
          </w:tcPr>
          <w:p w:rsidR="00C66F34" w:rsidRDefault="00B25A75">
            <w:pPr>
              <w:spacing w:before="20" w:after="20" w:line="256" w:lineRule="auto"/>
              <w:ind w:left="0" w:hanging="2"/>
              <w:rPr>
                <w:rFonts w:ascii="Arial" w:eastAsia="Arial" w:hAnsi="Arial" w:cs="Arial"/>
                <w:sz w:val="23"/>
                <w:szCs w:val="23"/>
              </w:rPr>
            </w:pPr>
            <w:r>
              <w:rPr>
                <w:rFonts w:ascii="Arial" w:eastAsia="Arial" w:hAnsi="Arial" w:cs="Arial"/>
                <w:sz w:val="23"/>
                <w:szCs w:val="23"/>
              </w:rPr>
              <w:t>Union Consultation</w:t>
            </w:r>
          </w:p>
        </w:tc>
        <w:tc>
          <w:tcPr>
            <w:tcW w:w="1305" w:type="dxa"/>
          </w:tcPr>
          <w:p w:rsidR="00C66F34" w:rsidRDefault="00B25A75">
            <w:pPr>
              <w:spacing w:before="20" w:after="20" w:line="256" w:lineRule="auto"/>
              <w:ind w:left="0" w:hanging="2"/>
              <w:rPr>
                <w:rFonts w:ascii="Arial" w:eastAsia="Arial" w:hAnsi="Arial" w:cs="Arial"/>
                <w:sz w:val="23"/>
                <w:szCs w:val="23"/>
              </w:rPr>
            </w:pPr>
            <w:r>
              <w:rPr>
                <w:rFonts w:ascii="Arial" w:eastAsia="Arial" w:hAnsi="Arial" w:cs="Arial"/>
                <w:b/>
                <w:sz w:val="23"/>
                <w:szCs w:val="23"/>
              </w:rPr>
              <w:t>Feb 2018</w:t>
            </w:r>
          </w:p>
        </w:tc>
        <w:tc>
          <w:tcPr>
            <w:tcW w:w="1725" w:type="dxa"/>
            <w:tcBorders>
              <w:top w:val="single" w:sz="4" w:space="0" w:color="FFFFFF"/>
              <w:bottom w:val="single" w:sz="4" w:space="0" w:color="FFFFFF"/>
            </w:tcBorders>
          </w:tcPr>
          <w:p w:rsidR="00C66F34" w:rsidRDefault="00C66F34">
            <w:pPr>
              <w:spacing w:before="20" w:after="20" w:line="256" w:lineRule="auto"/>
              <w:ind w:left="0" w:hanging="2"/>
              <w:rPr>
                <w:rFonts w:ascii="Arial" w:eastAsia="Arial" w:hAnsi="Arial" w:cs="Arial"/>
                <w:b/>
                <w:sz w:val="23"/>
                <w:szCs w:val="23"/>
              </w:rPr>
            </w:pPr>
          </w:p>
        </w:tc>
        <w:tc>
          <w:tcPr>
            <w:tcW w:w="4215" w:type="dxa"/>
          </w:tcPr>
          <w:p w:rsidR="00C66F34" w:rsidRDefault="00B25A75">
            <w:pPr>
              <w:spacing w:before="20" w:after="20" w:line="256" w:lineRule="auto"/>
              <w:ind w:left="0" w:hanging="2"/>
              <w:rPr>
                <w:rFonts w:ascii="Arial" w:eastAsia="Arial" w:hAnsi="Arial" w:cs="Arial"/>
                <w:b/>
                <w:sz w:val="23"/>
                <w:szCs w:val="23"/>
              </w:rPr>
            </w:pPr>
            <w:r>
              <w:rPr>
                <w:rFonts w:ascii="Arial" w:eastAsia="Arial" w:hAnsi="Arial" w:cs="Arial"/>
                <w:b/>
                <w:sz w:val="23"/>
                <w:szCs w:val="23"/>
              </w:rPr>
              <w:t>April 2024</w:t>
            </w:r>
          </w:p>
        </w:tc>
      </w:tr>
      <w:tr w:rsidR="00C66F34">
        <w:tc>
          <w:tcPr>
            <w:tcW w:w="2475" w:type="dxa"/>
            <w:tcBorders>
              <w:top w:val="single" w:sz="4" w:space="0" w:color="000000"/>
              <w:left w:val="single" w:sz="4" w:space="0" w:color="000000"/>
              <w:bottom w:val="single" w:sz="4" w:space="0" w:color="000000"/>
            </w:tcBorders>
          </w:tcPr>
          <w:p w:rsidR="00C66F34" w:rsidRDefault="00B25A75">
            <w:pPr>
              <w:spacing w:before="20" w:after="20" w:line="256" w:lineRule="auto"/>
              <w:ind w:left="0" w:hanging="2"/>
              <w:rPr>
                <w:rFonts w:ascii="Arial" w:eastAsia="Arial" w:hAnsi="Arial" w:cs="Arial"/>
                <w:sz w:val="23"/>
                <w:szCs w:val="23"/>
              </w:rPr>
            </w:pPr>
            <w:r>
              <w:rPr>
                <w:rFonts w:ascii="Arial" w:eastAsia="Arial" w:hAnsi="Arial" w:cs="Arial"/>
                <w:sz w:val="23"/>
                <w:szCs w:val="23"/>
              </w:rPr>
              <w:t>Trustees’ Ratification</w:t>
            </w:r>
          </w:p>
        </w:tc>
        <w:tc>
          <w:tcPr>
            <w:tcW w:w="1305" w:type="dxa"/>
          </w:tcPr>
          <w:p w:rsidR="00C66F34" w:rsidRDefault="00B25A75">
            <w:pPr>
              <w:spacing w:before="20" w:after="20" w:line="256" w:lineRule="auto"/>
              <w:ind w:left="0" w:hanging="2"/>
              <w:rPr>
                <w:rFonts w:ascii="Arial" w:eastAsia="Arial" w:hAnsi="Arial" w:cs="Arial"/>
                <w:sz w:val="23"/>
                <w:szCs w:val="23"/>
              </w:rPr>
            </w:pPr>
            <w:r>
              <w:rPr>
                <w:rFonts w:ascii="Arial" w:eastAsia="Arial" w:hAnsi="Arial" w:cs="Arial"/>
                <w:b/>
                <w:sz w:val="23"/>
                <w:szCs w:val="23"/>
              </w:rPr>
              <w:t>Mar 2018</w:t>
            </w:r>
          </w:p>
        </w:tc>
        <w:tc>
          <w:tcPr>
            <w:tcW w:w="1725" w:type="dxa"/>
            <w:tcBorders>
              <w:top w:val="single" w:sz="4" w:space="0" w:color="FFFFFF"/>
              <w:bottom w:val="single" w:sz="4" w:space="0" w:color="FFFFFF"/>
            </w:tcBorders>
          </w:tcPr>
          <w:p w:rsidR="00C66F34" w:rsidRDefault="00C66F34">
            <w:pPr>
              <w:spacing w:before="20" w:after="20" w:line="256" w:lineRule="auto"/>
              <w:ind w:left="0" w:hanging="2"/>
              <w:rPr>
                <w:rFonts w:ascii="Arial" w:eastAsia="Arial" w:hAnsi="Arial" w:cs="Arial"/>
                <w:b/>
                <w:sz w:val="23"/>
                <w:szCs w:val="23"/>
              </w:rPr>
            </w:pPr>
          </w:p>
        </w:tc>
        <w:tc>
          <w:tcPr>
            <w:tcW w:w="4215" w:type="dxa"/>
          </w:tcPr>
          <w:p w:rsidR="00C66F34" w:rsidRDefault="00C66F34">
            <w:pPr>
              <w:spacing w:before="20" w:after="20" w:line="256" w:lineRule="auto"/>
              <w:ind w:left="0" w:hanging="2"/>
              <w:rPr>
                <w:rFonts w:ascii="Arial" w:eastAsia="Arial" w:hAnsi="Arial" w:cs="Arial"/>
                <w:b/>
                <w:sz w:val="23"/>
                <w:szCs w:val="23"/>
              </w:rPr>
            </w:pPr>
          </w:p>
        </w:tc>
      </w:tr>
      <w:tr w:rsidR="00C66F34">
        <w:tc>
          <w:tcPr>
            <w:tcW w:w="2475" w:type="dxa"/>
            <w:tcBorders>
              <w:top w:val="single" w:sz="4" w:space="0" w:color="000000"/>
              <w:left w:val="single" w:sz="4" w:space="0" w:color="000000"/>
              <w:bottom w:val="single" w:sz="4" w:space="0" w:color="000000"/>
            </w:tcBorders>
          </w:tcPr>
          <w:p w:rsidR="00C66F34" w:rsidRDefault="00B25A75">
            <w:pPr>
              <w:spacing w:before="20" w:after="20" w:line="256" w:lineRule="auto"/>
              <w:ind w:left="0" w:hanging="2"/>
              <w:rPr>
                <w:rFonts w:ascii="Arial" w:eastAsia="Arial" w:hAnsi="Arial" w:cs="Arial"/>
                <w:sz w:val="23"/>
                <w:szCs w:val="23"/>
                <w:highlight w:val="yellow"/>
              </w:rPr>
            </w:pPr>
            <w:r>
              <w:rPr>
                <w:rFonts w:ascii="Arial" w:eastAsia="Arial" w:hAnsi="Arial" w:cs="Arial"/>
                <w:sz w:val="23"/>
                <w:szCs w:val="23"/>
              </w:rPr>
              <w:t>Implementation</w:t>
            </w:r>
          </w:p>
        </w:tc>
        <w:tc>
          <w:tcPr>
            <w:tcW w:w="1305" w:type="dxa"/>
          </w:tcPr>
          <w:p w:rsidR="00C66F34" w:rsidRDefault="00B25A75">
            <w:pPr>
              <w:spacing w:before="20" w:after="20" w:line="256" w:lineRule="auto"/>
              <w:ind w:left="0" w:hanging="2"/>
              <w:rPr>
                <w:rFonts w:ascii="Arial" w:eastAsia="Arial" w:hAnsi="Arial" w:cs="Arial"/>
                <w:sz w:val="23"/>
                <w:szCs w:val="23"/>
              </w:rPr>
            </w:pPr>
            <w:r>
              <w:rPr>
                <w:rFonts w:ascii="Arial" w:eastAsia="Arial" w:hAnsi="Arial" w:cs="Arial"/>
                <w:b/>
                <w:sz w:val="23"/>
                <w:szCs w:val="23"/>
              </w:rPr>
              <w:t>May 2018</w:t>
            </w:r>
          </w:p>
        </w:tc>
        <w:tc>
          <w:tcPr>
            <w:tcW w:w="1725" w:type="dxa"/>
            <w:tcBorders>
              <w:top w:val="single" w:sz="4" w:space="0" w:color="FFFFFF"/>
              <w:bottom w:val="single" w:sz="4" w:space="0" w:color="FFFFFF"/>
            </w:tcBorders>
          </w:tcPr>
          <w:p w:rsidR="00C66F34" w:rsidRDefault="00C66F34">
            <w:pPr>
              <w:spacing w:before="20" w:after="20" w:line="256" w:lineRule="auto"/>
              <w:ind w:left="0" w:hanging="2"/>
              <w:rPr>
                <w:rFonts w:ascii="Arial" w:eastAsia="Arial" w:hAnsi="Arial" w:cs="Arial"/>
                <w:b/>
                <w:sz w:val="23"/>
                <w:szCs w:val="23"/>
              </w:rPr>
            </w:pPr>
          </w:p>
        </w:tc>
        <w:tc>
          <w:tcPr>
            <w:tcW w:w="4215" w:type="dxa"/>
          </w:tcPr>
          <w:p w:rsidR="00C66F34" w:rsidRDefault="00C66F34">
            <w:pPr>
              <w:spacing w:before="20" w:after="20" w:line="256" w:lineRule="auto"/>
              <w:ind w:left="0" w:hanging="2"/>
              <w:rPr>
                <w:rFonts w:ascii="Arial" w:eastAsia="Arial" w:hAnsi="Arial" w:cs="Arial"/>
                <w:b/>
                <w:sz w:val="23"/>
                <w:szCs w:val="23"/>
              </w:rPr>
            </w:pPr>
          </w:p>
        </w:tc>
      </w:tr>
    </w:tbl>
    <w:p w:rsidR="00C66F34" w:rsidRDefault="00C66F34">
      <w:pPr>
        <w:tabs>
          <w:tab w:val="center" w:pos="4320"/>
          <w:tab w:val="right" w:pos="8640"/>
        </w:tabs>
        <w:ind w:left="0" w:hanging="2"/>
        <w:rPr>
          <w:rFonts w:ascii="Arial" w:eastAsia="Arial" w:hAnsi="Arial" w:cs="Arial"/>
          <w:sz w:val="23"/>
          <w:szCs w:val="23"/>
        </w:rPr>
      </w:pPr>
    </w:p>
    <w:p w:rsidR="00C66F34" w:rsidRDefault="00C66F34">
      <w:pPr>
        <w:tabs>
          <w:tab w:val="left" w:pos="1080"/>
        </w:tabs>
        <w:ind w:left="0" w:right="360" w:hanging="2"/>
        <w:rPr>
          <w:rFonts w:ascii="Arial" w:eastAsia="Arial" w:hAnsi="Arial" w:cs="Arial"/>
          <w:sz w:val="23"/>
          <w:szCs w:val="23"/>
        </w:rPr>
      </w:pPr>
    </w:p>
    <w:p w:rsidR="00C66F34" w:rsidRDefault="00C66F34">
      <w:pPr>
        <w:tabs>
          <w:tab w:val="left" w:pos="1080"/>
        </w:tabs>
        <w:ind w:left="0" w:right="360" w:hanging="2"/>
        <w:rPr>
          <w:rFonts w:ascii="Arial" w:eastAsia="Arial" w:hAnsi="Arial" w:cs="Arial"/>
          <w:sz w:val="23"/>
          <w:szCs w:val="23"/>
        </w:rPr>
      </w:pPr>
    </w:p>
    <w:p w:rsidR="00C66F34" w:rsidRDefault="00C66F34">
      <w:pPr>
        <w:spacing w:before="240" w:after="240"/>
        <w:ind w:left="0" w:hanging="2"/>
        <w:rPr>
          <w:rFonts w:ascii="Arial" w:eastAsia="Arial" w:hAnsi="Arial" w:cs="Arial"/>
          <w:sz w:val="16"/>
          <w:szCs w:val="16"/>
        </w:rPr>
      </w:pPr>
    </w:p>
    <w:p w:rsidR="00EB4EB8" w:rsidRDefault="00EB4EB8">
      <w:pPr>
        <w:spacing w:before="240" w:after="240"/>
        <w:ind w:left="0" w:hanging="2"/>
        <w:rPr>
          <w:rFonts w:ascii="Arial" w:eastAsia="Arial" w:hAnsi="Arial" w:cs="Arial"/>
          <w:sz w:val="16"/>
          <w:szCs w:val="16"/>
        </w:rPr>
      </w:pPr>
    </w:p>
    <w:tbl>
      <w:tblPr>
        <w:tblStyle w:val="a1"/>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3"/>
        <w:gridCol w:w="6357"/>
      </w:tblGrid>
      <w:tr w:rsidR="00C66F34">
        <w:tc>
          <w:tcPr>
            <w:tcW w:w="2703" w:type="dxa"/>
          </w:tcPr>
          <w:p w:rsidR="00C66F34" w:rsidRDefault="00B25A75">
            <w:pPr>
              <w:spacing w:before="240" w:after="240"/>
              <w:ind w:left="0" w:hanging="2"/>
              <w:rPr>
                <w:rFonts w:ascii="Arial" w:eastAsia="Arial" w:hAnsi="Arial" w:cs="Arial"/>
                <w:sz w:val="23"/>
                <w:szCs w:val="23"/>
              </w:rPr>
            </w:pPr>
            <w:r>
              <w:rPr>
                <w:rFonts w:ascii="Arial" w:eastAsia="Arial" w:hAnsi="Arial" w:cs="Arial"/>
                <w:b/>
                <w:sz w:val="23"/>
                <w:szCs w:val="23"/>
              </w:rPr>
              <w:t>To be read in  conjunction with:</w:t>
            </w:r>
          </w:p>
        </w:tc>
        <w:tc>
          <w:tcPr>
            <w:tcW w:w="6357" w:type="dxa"/>
          </w:tcPr>
          <w:p w:rsidR="00C66F34" w:rsidRDefault="00B25A75">
            <w:pPr>
              <w:spacing w:before="240" w:after="120"/>
              <w:ind w:left="0" w:hanging="2"/>
              <w:rPr>
                <w:rFonts w:ascii="Arial" w:eastAsia="Arial" w:hAnsi="Arial" w:cs="Arial"/>
                <w:sz w:val="20"/>
                <w:szCs w:val="20"/>
              </w:rPr>
            </w:pPr>
            <w:r>
              <w:rPr>
                <w:rFonts w:ascii="Arial" w:eastAsia="Arial" w:hAnsi="Arial" w:cs="Arial"/>
                <w:b/>
                <w:sz w:val="23"/>
                <w:szCs w:val="23"/>
              </w:rPr>
              <w:t xml:space="preserve"> Safeguarding and Child Protection Policy </w:t>
            </w:r>
          </w:p>
        </w:tc>
      </w:tr>
    </w:tbl>
    <w:p w:rsidR="00C66F34" w:rsidRDefault="00C66F34">
      <w:pPr>
        <w:ind w:left="0" w:hanging="2"/>
        <w:rPr>
          <w:rFonts w:ascii="Arial" w:eastAsia="Arial" w:hAnsi="Arial" w:cs="Arial"/>
        </w:rPr>
      </w:pPr>
    </w:p>
    <w:p w:rsidR="00C66F34" w:rsidRDefault="00C66F34">
      <w:pPr>
        <w:ind w:left="0" w:hanging="2"/>
        <w:rPr>
          <w:rFonts w:ascii="Arial" w:eastAsia="Arial" w:hAnsi="Arial" w:cs="Arial"/>
          <w:sz w:val="16"/>
          <w:szCs w:val="16"/>
        </w:rPr>
      </w:pPr>
    </w:p>
    <w:p w:rsidR="00C66F34" w:rsidRDefault="00C66F34">
      <w:pPr>
        <w:ind w:left="0" w:hanging="2"/>
        <w:rPr>
          <w:rFonts w:ascii="Arial" w:eastAsia="Arial" w:hAnsi="Arial" w:cs="Arial"/>
        </w:rPr>
      </w:pPr>
    </w:p>
    <w:p w:rsidR="00C66F34" w:rsidRDefault="00C66F34">
      <w:pPr>
        <w:ind w:left="0" w:hanging="2"/>
        <w:rPr>
          <w:rFonts w:ascii="Arial" w:eastAsia="Arial" w:hAnsi="Arial" w:cs="Arial"/>
        </w:rPr>
      </w:pPr>
    </w:p>
    <w:p w:rsidR="00EB4EB8" w:rsidRDefault="00EB4EB8">
      <w:pPr>
        <w:ind w:left="0" w:hanging="2"/>
        <w:rPr>
          <w:rFonts w:ascii="Arial" w:eastAsia="Arial" w:hAnsi="Arial" w:cs="Arial"/>
        </w:rPr>
      </w:pPr>
    </w:p>
    <w:p w:rsidR="00C66F34" w:rsidRDefault="00B25A75">
      <w:pPr>
        <w:shd w:val="clear" w:color="auto" w:fill="FFFFFF"/>
        <w:spacing w:before="120" w:after="80"/>
        <w:ind w:left="0" w:hanging="2"/>
        <w:jc w:val="center"/>
        <w:rPr>
          <w:rFonts w:ascii="Arial" w:eastAsia="Arial" w:hAnsi="Arial" w:cs="Arial"/>
          <w:color w:val="FA44E4"/>
          <w:sz w:val="20"/>
          <w:szCs w:val="20"/>
        </w:rPr>
      </w:pPr>
      <w:r>
        <w:rPr>
          <w:rFonts w:ascii="Arial" w:eastAsia="Arial" w:hAnsi="Arial" w:cs="Arial"/>
          <w:b/>
          <w:color w:val="FF0000"/>
          <w:sz w:val="20"/>
          <w:szCs w:val="20"/>
        </w:rPr>
        <w:t>Self Help</w:t>
      </w:r>
      <w:proofErr w:type="gramStart"/>
      <w:r>
        <w:rPr>
          <w:rFonts w:ascii="Arial" w:eastAsia="Arial" w:hAnsi="Arial" w:cs="Arial"/>
          <w:b/>
          <w:color w:val="000080"/>
          <w:sz w:val="20"/>
          <w:szCs w:val="20"/>
        </w:rPr>
        <w:t>  </w:t>
      </w:r>
      <w:r>
        <w:rPr>
          <w:rFonts w:ascii="Arial" w:eastAsia="Arial" w:hAnsi="Arial" w:cs="Arial"/>
          <w:b/>
          <w:color w:val="0033CC"/>
          <w:sz w:val="20"/>
          <w:szCs w:val="20"/>
        </w:rPr>
        <w:t>Self</w:t>
      </w:r>
      <w:proofErr w:type="gramEnd"/>
      <w:r>
        <w:rPr>
          <w:rFonts w:ascii="Arial" w:eastAsia="Arial" w:hAnsi="Arial" w:cs="Arial"/>
          <w:b/>
          <w:color w:val="0033CC"/>
          <w:sz w:val="20"/>
          <w:szCs w:val="20"/>
        </w:rPr>
        <w:t xml:space="preserve"> Responsibility</w:t>
      </w:r>
      <w:r>
        <w:rPr>
          <w:rFonts w:ascii="Arial" w:eastAsia="Arial" w:hAnsi="Arial" w:cs="Arial"/>
          <w:b/>
          <w:color w:val="000080"/>
          <w:sz w:val="20"/>
          <w:szCs w:val="20"/>
        </w:rPr>
        <w:t xml:space="preserve">  </w:t>
      </w:r>
      <w:r>
        <w:rPr>
          <w:rFonts w:ascii="Arial" w:eastAsia="Arial" w:hAnsi="Arial" w:cs="Arial"/>
          <w:b/>
          <w:color w:val="00B050"/>
          <w:sz w:val="20"/>
          <w:szCs w:val="20"/>
        </w:rPr>
        <w:t>Equity</w:t>
      </w:r>
      <w:r>
        <w:rPr>
          <w:rFonts w:ascii="Arial" w:eastAsia="Arial" w:hAnsi="Arial" w:cs="Arial"/>
          <w:b/>
          <w:color w:val="000080"/>
          <w:sz w:val="20"/>
          <w:szCs w:val="20"/>
        </w:rPr>
        <w:t>  </w:t>
      </w:r>
      <w:r>
        <w:rPr>
          <w:rFonts w:ascii="Arial" w:eastAsia="Arial" w:hAnsi="Arial" w:cs="Arial"/>
          <w:b/>
          <w:color w:val="7030A0"/>
          <w:sz w:val="20"/>
          <w:szCs w:val="20"/>
        </w:rPr>
        <w:t>Equality</w:t>
      </w:r>
      <w:r>
        <w:rPr>
          <w:rFonts w:ascii="Arial" w:eastAsia="Arial" w:hAnsi="Arial" w:cs="Arial"/>
          <w:b/>
          <w:color w:val="000080"/>
          <w:sz w:val="20"/>
          <w:szCs w:val="20"/>
        </w:rPr>
        <w:t xml:space="preserve">  </w:t>
      </w:r>
      <w:r>
        <w:rPr>
          <w:rFonts w:ascii="Arial" w:eastAsia="Arial" w:hAnsi="Arial" w:cs="Arial"/>
          <w:b/>
          <w:color w:val="FFC000"/>
          <w:sz w:val="20"/>
          <w:szCs w:val="20"/>
        </w:rPr>
        <w:t xml:space="preserve">Democracy  </w:t>
      </w:r>
      <w:r>
        <w:rPr>
          <w:rFonts w:ascii="Arial" w:eastAsia="Arial" w:hAnsi="Arial" w:cs="Arial"/>
          <w:b/>
          <w:color w:val="FA44E4"/>
          <w:sz w:val="20"/>
          <w:szCs w:val="20"/>
        </w:rPr>
        <w:t>Solidarity</w:t>
      </w:r>
    </w:p>
    <w:p w:rsidR="00C66F34" w:rsidRDefault="00B25A75">
      <w:pPr>
        <w:shd w:val="clear" w:color="auto" w:fill="FFFFFF"/>
        <w:ind w:left="0" w:hanging="2"/>
        <w:jc w:val="center"/>
        <w:rPr>
          <w:rFonts w:ascii="Arial" w:eastAsia="Arial" w:hAnsi="Arial" w:cs="Arial"/>
          <w:color w:val="00B050"/>
          <w:sz w:val="20"/>
          <w:szCs w:val="20"/>
        </w:rPr>
      </w:pPr>
      <w:r>
        <w:rPr>
          <w:rFonts w:ascii="Arial" w:eastAsia="Arial" w:hAnsi="Arial" w:cs="Arial"/>
          <w:b/>
          <w:color w:val="7030A0"/>
          <w:sz w:val="20"/>
          <w:szCs w:val="20"/>
        </w:rPr>
        <w:t>Social Responsibility</w:t>
      </w:r>
      <w:r>
        <w:rPr>
          <w:rFonts w:ascii="Arial" w:eastAsia="Arial" w:hAnsi="Arial" w:cs="Arial"/>
          <w:b/>
          <w:color w:val="0000FF"/>
          <w:sz w:val="20"/>
          <w:szCs w:val="20"/>
        </w:rPr>
        <w:t xml:space="preserve">   </w:t>
      </w:r>
      <w:r>
        <w:rPr>
          <w:rFonts w:ascii="Arial" w:eastAsia="Arial" w:hAnsi="Arial" w:cs="Arial"/>
          <w:b/>
          <w:color w:val="0033CC"/>
          <w:sz w:val="20"/>
          <w:szCs w:val="20"/>
        </w:rPr>
        <w:t>Honesty </w:t>
      </w:r>
      <w:r>
        <w:rPr>
          <w:rFonts w:ascii="Arial" w:eastAsia="Arial" w:hAnsi="Arial" w:cs="Arial"/>
          <w:b/>
          <w:color w:val="0000FF"/>
          <w:sz w:val="20"/>
          <w:szCs w:val="20"/>
        </w:rPr>
        <w:t> </w:t>
      </w:r>
      <w:r>
        <w:rPr>
          <w:rFonts w:ascii="Arial" w:eastAsia="Arial" w:hAnsi="Arial" w:cs="Arial"/>
          <w:b/>
          <w:color w:val="FA44E4"/>
          <w:sz w:val="20"/>
          <w:szCs w:val="20"/>
        </w:rPr>
        <w:t xml:space="preserve"> Openness</w:t>
      </w:r>
      <w:r>
        <w:rPr>
          <w:rFonts w:ascii="Arial" w:eastAsia="Arial" w:hAnsi="Arial" w:cs="Arial"/>
          <w:b/>
          <w:color w:val="0000FF"/>
          <w:sz w:val="20"/>
          <w:szCs w:val="20"/>
        </w:rPr>
        <w:t xml:space="preserve">   </w:t>
      </w:r>
      <w:r>
        <w:rPr>
          <w:rFonts w:ascii="Arial" w:eastAsia="Arial" w:hAnsi="Arial" w:cs="Arial"/>
          <w:b/>
          <w:color w:val="00B050"/>
          <w:sz w:val="20"/>
          <w:szCs w:val="20"/>
        </w:rPr>
        <w:t>Caring for Others</w:t>
      </w:r>
    </w:p>
    <w:p w:rsidR="00C66F34" w:rsidRDefault="00B25A75">
      <w:pPr>
        <w:ind w:left="0" w:hanging="2"/>
        <w:jc w:val="center"/>
        <w:rPr>
          <w:rFonts w:ascii="Arial" w:eastAsia="Arial" w:hAnsi="Arial" w:cs="Arial"/>
          <w:sz w:val="8"/>
          <w:szCs w:val="8"/>
        </w:rPr>
      </w:pPr>
      <w:r>
        <w:rPr>
          <w:rFonts w:ascii="Arial" w:eastAsia="Arial" w:hAnsi="Arial" w:cs="Arial"/>
          <w:b/>
        </w:rPr>
        <w:lastRenderedPageBreak/>
        <w:t>Southerly Point Co-operative Multi-Academy Trust</w:t>
      </w:r>
      <w:r>
        <w:rPr>
          <w:rFonts w:ascii="Arial" w:eastAsia="Arial" w:hAnsi="Arial" w:cs="Arial"/>
          <w:b/>
        </w:rPr>
        <w:br/>
      </w:r>
    </w:p>
    <w:p w:rsidR="00C66F34" w:rsidRDefault="00B25A75">
      <w:pPr>
        <w:ind w:left="0" w:hanging="2"/>
        <w:jc w:val="center"/>
        <w:rPr>
          <w:rFonts w:ascii="Arial" w:eastAsia="Arial" w:hAnsi="Arial" w:cs="Arial"/>
        </w:rPr>
      </w:pPr>
      <w:r>
        <w:rPr>
          <w:rFonts w:ascii="Arial" w:eastAsia="Arial" w:hAnsi="Arial" w:cs="Arial"/>
          <w:b/>
        </w:rPr>
        <w:t>NON-RESIDENT PARENTS POLICY</w:t>
      </w:r>
    </w:p>
    <w:p w:rsidR="00C66F34" w:rsidRDefault="00C66F34">
      <w:pPr>
        <w:spacing w:line="259" w:lineRule="auto"/>
        <w:ind w:left="0" w:right="50" w:hanging="2"/>
        <w:jc w:val="both"/>
        <w:rPr>
          <w:rFonts w:ascii="Arial" w:eastAsia="Arial" w:hAnsi="Arial" w:cs="Arial"/>
          <w:sz w:val="20"/>
          <w:szCs w:val="20"/>
          <w:u w:val="single"/>
        </w:rPr>
      </w:pPr>
    </w:p>
    <w:p w:rsidR="00C66F34" w:rsidRDefault="00B25A75">
      <w:pPr>
        <w:pBdr>
          <w:top w:val="nil"/>
          <w:left w:val="nil"/>
          <w:bottom w:val="nil"/>
          <w:right w:val="nil"/>
          <w:between w:val="nil"/>
        </w:pBdr>
        <w:spacing w:before="120"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The school aims to promote the best interests of the child, working in partnership with all parents where possible. This document is an attempt to clarify to all parties what is expected from separated parents who do not reside with their children and what</w:t>
      </w:r>
      <w:r>
        <w:rPr>
          <w:rFonts w:ascii="Arial" w:eastAsia="Arial" w:hAnsi="Arial" w:cs="Arial"/>
          <w:color w:val="000000"/>
          <w:sz w:val="20"/>
          <w:szCs w:val="20"/>
        </w:rPr>
        <w:t xml:space="preserve"> can be expected from the school and its staff. </w:t>
      </w:r>
    </w:p>
    <w:p w:rsidR="00C66F34" w:rsidRDefault="00B25A75">
      <w:pPr>
        <w:numPr>
          <w:ilvl w:val="0"/>
          <w:numId w:val="1"/>
        </w:numPr>
        <w:pBdr>
          <w:top w:val="nil"/>
          <w:left w:val="nil"/>
          <w:bottom w:val="nil"/>
          <w:right w:val="nil"/>
          <w:between w:val="nil"/>
        </w:pBdr>
        <w:spacing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Parental Responsibility </w:t>
      </w:r>
    </w:p>
    <w:p w:rsidR="00C66F34" w:rsidRDefault="00B25A75">
      <w:pPr>
        <w:pBdr>
          <w:top w:val="nil"/>
          <w:left w:val="nil"/>
          <w:bottom w:val="nil"/>
          <w:right w:val="nil"/>
          <w:between w:val="nil"/>
        </w:pBdr>
        <w:spacing w:after="120" w:line="240" w:lineRule="auto"/>
        <w:ind w:left="0" w:hanging="2"/>
        <w:rPr>
          <w:rFonts w:ascii="Arial" w:eastAsia="Arial" w:hAnsi="Arial" w:cs="Arial"/>
          <w:color w:val="000000"/>
          <w:sz w:val="20"/>
          <w:szCs w:val="20"/>
        </w:rPr>
      </w:pPr>
      <w:r>
        <w:rPr>
          <w:rFonts w:ascii="Arial" w:eastAsia="Arial" w:hAnsi="Arial" w:cs="Arial"/>
          <w:color w:val="000000"/>
          <w:sz w:val="20"/>
          <w:szCs w:val="20"/>
        </w:rPr>
        <w:t>In order to help us to look after children whilst they are in our care, staff at the school are required at the admissions interview to ask parents to provide certain information, such as names of every parent / carer and their addresses, contact details e</w:t>
      </w:r>
      <w:r>
        <w:rPr>
          <w:rFonts w:ascii="Arial" w:eastAsia="Arial" w:hAnsi="Arial" w:cs="Arial"/>
          <w:color w:val="000000"/>
          <w:sz w:val="20"/>
          <w:szCs w:val="20"/>
        </w:rPr>
        <w:t>tc. They are also required to ask who has Parental Responsibility for the child. This is important because it allows the school to be sure who has the right to make decisions about a child’s education and medical treatment. However, parental responsibility</w:t>
      </w:r>
      <w:r>
        <w:rPr>
          <w:rFonts w:ascii="Arial" w:eastAsia="Arial" w:hAnsi="Arial" w:cs="Arial"/>
          <w:color w:val="000000"/>
          <w:sz w:val="20"/>
          <w:szCs w:val="20"/>
        </w:rPr>
        <w:t xml:space="preserve"> is a very specific legal term and many parents may be unaware of how it is applied: </w:t>
      </w:r>
    </w:p>
    <w:p w:rsidR="00C66F34" w:rsidRDefault="00B25A75">
      <w:pPr>
        <w:numPr>
          <w:ilvl w:val="0"/>
          <w:numId w:val="2"/>
        </w:numPr>
        <w:pBdr>
          <w:top w:val="nil"/>
          <w:left w:val="nil"/>
          <w:bottom w:val="nil"/>
          <w:right w:val="nil"/>
          <w:between w:val="nil"/>
        </w:pBdr>
        <w:spacing w:after="37"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All mothers automatically have Parental Responsibility. </w:t>
      </w:r>
    </w:p>
    <w:p w:rsidR="00C66F34" w:rsidRDefault="00B25A75">
      <w:pPr>
        <w:numPr>
          <w:ilvl w:val="0"/>
          <w:numId w:val="2"/>
        </w:numPr>
        <w:pBdr>
          <w:top w:val="nil"/>
          <w:left w:val="nil"/>
          <w:bottom w:val="nil"/>
          <w:right w:val="nil"/>
          <w:between w:val="nil"/>
        </w:pBdr>
        <w:spacing w:after="37"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If a child’s parents were married at the time of the birth, both parents automatically have Parental Responsibility. </w:t>
      </w:r>
    </w:p>
    <w:p w:rsidR="00C66F34" w:rsidRDefault="00B25A75">
      <w:pPr>
        <w:numPr>
          <w:ilvl w:val="0"/>
          <w:numId w:val="2"/>
        </w:numPr>
        <w:pBdr>
          <w:top w:val="nil"/>
          <w:left w:val="nil"/>
          <w:bottom w:val="nil"/>
          <w:right w:val="nil"/>
          <w:between w:val="nil"/>
        </w:pBdr>
        <w:spacing w:after="37" w:line="240" w:lineRule="auto"/>
        <w:ind w:left="0" w:hanging="2"/>
        <w:rPr>
          <w:rFonts w:ascii="Arial" w:eastAsia="Arial" w:hAnsi="Arial" w:cs="Arial"/>
          <w:color w:val="000000"/>
          <w:sz w:val="20"/>
          <w:szCs w:val="20"/>
        </w:rPr>
      </w:pPr>
      <w:r>
        <w:rPr>
          <w:rFonts w:ascii="Arial" w:eastAsia="Arial" w:hAnsi="Arial" w:cs="Arial"/>
          <w:color w:val="000000"/>
          <w:sz w:val="20"/>
          <w:szCs w:val="20"/>
        </w:rPr>
        <w:t>For children born from the 1st December 2003 where the father’s name is on the birth certificate, the father and mother will both have Par</w:t>
      </w:r>
      <w:r>
        <w:rPr>
          <w:rFonts w:ascii="Arial" w:eastAsia="Arial" w:hAnsi="Arial" w:cs="Arial"/>
          <w:color w:val="000000"/>
          <w:sz w:val="20"/>
          <w:szCs w:val="20"/>
        </w:rPr>
        <w:t xml:space="preserve">ental Responsibility. </w:t>
      </w:r>
    </w:p>
    <w:p w:rsidR="00C66F34" w:rsidRDefault="00B25A75">
      <w:pPr>
        <w:numPr>
          <w:ilvl w:val="0"/>
          <w:numId w:val="2"/>
        </w:numPr>
        <w:pBdr>
          <w:top w:val="nil"/>
          <w:left w:val="nil"/>
          <w:bottom w:val="nil"/>
          <w:right w:val="nil"/>
          <w:between w:val="nil"/>
        </w:pBdr>
        <w:spacing w:after="37"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In all other cases, fathers are required to officially obtain Parental Responsibility. </w:t>
      </w:r>
    </w:p>
    <w:p w:rsidR="00C66F34" w:rsidRDefault="00B25A75">
      <w:pPr>
        <w:numPr>
          <w:ilvl w:val="0"/>
          <w:numId w:val="2"/>
        </w:num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Parental Responsibility can only be lost through legal adoption. </w:t>
      </w:r>
    </w:p>
    <w:p w:rsidR="00C66F34" w:rsidRDefault="00C66F34">
      <w:pPr>
        <w:pBdr>
          <w:top w:val="nil"/>
          <w:left w:val="nil"/>
          <w:bottom w:val="nil"/>
          <w:right w:val="nil"/>
          <w:between w:val="nil"/>
        </w:pBdr>
        <w:spacing w:line="240" w:lineRule="auto"/>
        <w:rPr>
          <w:rFonts w:ascii="Arial" w:eastAsia="Arial" w:hAnsi="Arial" w:cs="Arial"/>
          <w:color w:val="000000"/>
          <w:sz w:val="12"/>
          <w:szCs w:val="12"/>
        </w:rPr>
      </w:pPr>
    </w:p>
    <w:p w:rsidR="00C66F34" w:rsidRDefault="00B25A75">
      <w:pPr>
        <w:pBdr>
          <w:top w:val="nil"/>
          <w:left w:val="nil"/>
          <w:bottom w:val="nil"/>
          <w:right w:val="nil"/>
          <w:between w:val="nil"/>
        </w:pBdr>
        <w:spacing w:after="12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Those with Parental Responsibility as defined above are entitled to share in the decisions that are made about their child and to be treated equally by schools. In particular, these entitlements include: </w:t>
      </w:r>
    </w:p>
    <w:p w:rsidR="00C66F34" w:rsidRDefault="00B25A75">
      <w:pPr>
        <w:numPr>
          <w:ilvl w:val="0"/>
          <w:numId w:val="2"/>
        </w:numPr>
        <w:pBdr>
          <w:top w:val="nil"/>
          <w:left w:val="nil"/>
          <w:bottom w:val="nil"/>
          <w:right w:val="nil"/>
          <w:between w:val="nil"/>
        </w:pBdr>
        <w:spacing w:after="34"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The right to appeal against admission decisions. </w:t>
      </w:r>
    </w:p>
    <w:p w:rsidR="00C66F34" w:rsidRDefault="00B25A75">
      <w:pPr>
        <w:numPr>
          <w:ilvl w:val="0"/>
          <w:numId w:val="2"/>
        </w:numPr>
        <w:pBdr>
          <w:top w:val="nil"/>
          <w:left w:val="nil"/>
          <w:bottom w:val="nil"/>
          <w:right w:val="nil"/>
          <w:between w:val="nil"/>
        </w:pBdr>
        <w:spacing w:after="34" w:line="240" w:lineRule="auto"/>
        <w:ind w:left="0" w:hanging="2"/>
        <w:rPr>
          <w:rFonts w:ascii="Arial" w:eastAsia="Arial" w:hAnsi="Arial" w:cs="Arial"/>
          <w:color w:val="000000"/>
          <w:sz w:val="20"/>
          <w:szCs w:val="20"/>
        </w:rPr>
      </w:pPr>
      <w:r>
        <w:rPr>
          <w:rFonts w:ascii="Arial" w:eastAsia="Arial" w:hAnsi="Arial" w:cs="Arial"/>
          <w:color w:val="000000"/>
          <w:sz w:val="20"/>
          <w:szCs w:val="20"/>
        </w:rPr>
        <w:t>T</w:t>
      </w:r>
      <w:r>
        <w:rPr>
          <w:rFonts w:ascii="Arial" w:eastAsia="Arial" w:hAnsi="Arial" w:cs="Arial"/>
          <w:color w:val="000000"/>
          <w:sz w:val="20"/>
          <w:szCs w:val="20"/>
        </w:rPr>
        <w:t>he right to participate in Ofsted &amp; school based questionnaires.</w:t>
      </w:r>
    </w:p>
    <w:p w:rsidR="00C66F34" w:rsidRDefault="00B25A75">
      <w:pPr>
        <w:numPr>
          <w:ilvl w:val="0"/>
          <w:numId w:val="2"/>
        </w:numPr>
        <w:pBdr>
          <w:top w:val="nil"/>
          <w:left w:val="nil"/>
          <w:bottom w:val="nil"/>
          <w:right w:val="nil"/>
          <w:between w:val="nil"/>
        </w:pBdr>
        <w:spacing w:after="34" w:line="240" w:lineRule="auto"/>
        <w:ind w:left="0" w:hanging="2"/>
        <w:rPr>
          <w:rFonts w:ascii="Arial" w:eastAsia="Arial" w:hAnsi="Arial" w:cs="Arial"/>
          <w:color w:val="000000"/>
          <w:sz w:val="20"/>
          <w:szCs w:val="20"/>
        </w:rPr>
      </w:pPr>
      <w:r>
        <w:rPr>
          <w:rFonts w:ascii="Arial" w:eastAsia="Arial" w:hAnsi="Arial" w:cs="Arial"/>
          <w:color w:val="000000"/>
          <w:sz w:val="20"/>
          <w:szCs w:val="20"/>
        </w:rPr>
        <w:t>The right to be asked to give consent; e.g. to the child taking part in school trips. Non-resident parents must contact the school if they wish for their consent to be received for school tri</w:t>
      </w:r>
      <w:r>
        <w:rPr>
          <w:rFonts w:ascii="Arial" w:eastAsia="Arial" w:hAnsi="Arial" w:cs="Arial"/>
          <w:color w:val="000000"/>
          <w:sz w:val="20"/>
          <w:szCs w:val="20"/>
        </w:rPr>
        <w:t xml:space="preserve">ps and visits. </w:t>
      </w:r>
    </w:p>
    <w:p w:rsidR="00C66F34" w:rsidRDefault="00B25A75">
      <w:pPr>
        <w:numPr>
          <w:ilvl w:val="0"/>
          <w:numId w:val="2"/>
        </w:numPr>
        <w:pBdr>
          <w:top w:val="nil"/>
          <w:left w:val="nil"/>
          <w:bottom w:val="nil"/>
          <w:right w:val="nil"/>
          <w:between w:val="nil"/>
        </w:pBdr>
        <w:spacing w:after="34"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The right to request access to the child’s educational record. </w:t>
      </w:r>
    </w:p>
    <w:p w:rsidR="00C66F34" w:rsidRDefault="00B25A75">
      <w:pPr>
        <w:numPr>
          <w:ilvl w:val="0"/>
          <w:numId w:val="2"/>
        </w:numPr>
        <w:pBdr>
          <w:top w:val="nil"/>
          <w:left w:val="nil"/>
          <w:bottom w:val="nil"/>
          <w:right w:val="nil"/>
          <w:between w:val="nil"/>
        </w:pBdr>
        <w:spacing w:after="34"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Participation in any exclusion procedure. </w:t>
      </w:r>
    </w:p>
    <w:p w:rsidR="00C66F34" w:rsidRDefault="00B25A75">
      <w:pPr>
        <w:numPr>
          <w:ilvl w:val="0"/>
          <w:numId w:val="2"/>
        </w:numPr>
        <w:pBdr>
          <w:top w:val="nil"/>
          <w:left w:val="nil"/>
          <w:bottom w:val="nil"/>
          <w:right w:val="nil"/>
          <w:between w:val="nil"/>
        </w:pBdr>
        <w:spacing w:after="34" w:line="240" w:lineRule="auto"/>
        <w:ind w:left="0" w:hanging="2"/>
        <w:rPr>
          <w:rFonts w:ascii="Arial" w:eastAsia="Arial" w:hAnsi="Arial" w:cs="Arial"/>
          <w:color w:val="000000"/>
          <w:sz w:val="20"/>
          <w:szCs w:val="20"/>
        </w:rPr>
      </w:pPr>
      <w:r>
        <w:rPr>
          <w:rFonts w:ascii="Arial" w:eastAsia="Arial" w:hAnsi="Arial" w:cs="Arial"/>
          <w:color w:val="000000"/>
          <w:sz w:val="20"/>
          <w:szCs w:val="20"/>
        </w:rPr>
        <w:t>Attendance at parent meetings / school events. Non-resident parents on the school mailing list will receive a letter informing them o</w:t>
      </w:r>
      <w:r>
        <w:rPr>
          <w:rFonts w:ascii="Arial" w:eastAsia="Arial" w:hAnsi="Arial" w:cs="Arial"/>
          <w:color w:val="000000"/>
          <w:sz w:val="20"/>
          <w:szCs w:val="20"/>
        </w:rPr>
        <w:t xml:space="preserve">f the date of Parent Teacher Consultations, asking if an appointment is required. The usual custom is for both parents to attend the same meetings. </w:t>
      </w:r>
    </w:p>
    <w:p w:rsidR="00C66F34" w:rsidRDefault="00B25A75">
      <w:pPr>
        <w:numPr>
          <w:ilvl w:val="0"/>
          <w:numId w:val="2"/>
        </w:num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Access to school records and copies of school reports, including: </w:t>
      </w:r>
    </w:p>
    <w:p w:rsidR="00C66F34" w:rsidRDefault="00B25A75">
      <w:pPr>
        <w:pBdr>
          <w:top w:val="nil"/>
          <w:left w:val="nil"/>
          <w:bottom w:val="nil"/>
          <w:right w:val="nil"/>
          <w:between w:val="nil"/>
        </w:pBdr>
        <w:spacing w:after="23" w:line="240" w:lineRule="auto"/>
        <w:ind w:left="0" w:hanging="2"/>
        <w:rPr>
          <w:rFonts w:ascii="Arial" w:eastAsia="Arial" w:hAnsi="Arial" w:cs="Arial"/>
          <w:color w:val="FF0000"/>
          <w:sz w:val="20"/>
          <w:szCs w:val="20"/>
        </w:rPr>
      </w:pPr>
      <w:proofErr w:type="gramStart"/>
      <w:r>
        <w:rPr>
          <w:rFonts w:ascii="Arial" w:eastAsia="Arial" w:hAnsi="Arial" w:cs="Arial"/>
          <w:color w:val="FF0000"/>
          <w:sz w:val="16"/>
          <w:szCs w:val="16"/>
        </w:rPr>
        <w:t>o</w:t>
      </w:r>
      <w:proofErr w:type="gramEnd"/>
      <w:r>
        <w:rPr>
          <w:rFonts w:ascii="Arial" w:eastAsia="Arial" w:hAnsi="Arial" w:cs="Arial"/>
          <w:color w:val="FF0000"/>
          <w:sz w:val="20"/>
          <w:szCs w:val="20"/>
        </w:rPr>
        <w:t xml:space="preserve"> One annual full report.</w:t>
      </w:r>
    </w:p>
    <w:p w:rsidR="00C66F34" w:rsidRDefault="00B25A75">
      <w:pPr>
        <w:pBdr>
          <w:top w:val="nil"/>
          <w:left w:val="nil"/>
          <w:bottom w:val="nil"/>
          <w:right w:val="nil"/>
          <w:between w:val="nil"/>
        </w:pBdr>
        <w:spacing w:after="23" w:line="240" w:lineRule="auto"/>
        <w:ind w:left="0" w:hanging="2"/>
        <w:rPr>
          <w:rFonts w:ascii="Arial" w:eastAsia="Arial" w:hAnsi="Arial" w:cs="Arial"/>
          <w:color w:val="FF0000"/>
          <w:sz w:val="20"/>
          <w:szCs w:val="20"/>
        </w:rPr>
      </w:pPr>
      <w:proofErr w:type="gramStart"/>
      <w:r>
        <w:rPr>
          <w:rFonts w:ascii="Arial" w:eastAsia="Arial" w:hAnsi="Arial" w:cs="Arial"/>
          <w:color w:val="FF0000"/>
          <w:sz w:val="16"/>
          <w:szCs w:val="16"/>
        </w:rPr>
        <w:t>o</w:t>
      </w:r>
      <w:proofErr w:type="gramEnd"/>
      <w:r>
        <w:rPr>
          <w:rFonts w:ascii="Arial" w:eastAsia="Arial" w:hAnsi="Arial" w:cs="Arial"/>
          <w:color w:val="FF0000"/>
          <w:sz w:val="20"/>
          <w:szCs w:val="20"/>
        </w:rPr>
        <w:t xml:space="preserve"> One progress report for each Parent Teacher Consultation evening. </w:t>
      </w:r>
    </w:p>
    <w:p w:rsidR="00C66F34" w:rsidRDefault="00B25A75">
      <w:pPr>
        <w:pBdr>
          <w:top w:val="nil"/>
          <w:left w:val="nil"/>
          <w:bottom w:val="nil"/>
          <w:right w:val="nil"/>
          <w:between w:val="nil"/>
        </w:pBdr>
        <w:spacing w:line="240" w:lineRule="auto"/>
        <w:ind w:left="0" w:hanging="2"/>
        <w:rPr>
          <w:rFonts w:ascii="Arial" w:eastAsia="Arial" w:hAnsi="Arial" w:cs="Arial"/>
          <w:color w:val="FF0000"/>
          <w:sz w:val="20"/>
          <w:szCs w:val="20"/>
        </w:rPr>
      </w:pPr>
      <w:proofErr w:type="gramStart"/>
      <w:r>
        <w:rPr>
          <w:rFonts w:ascii="Arial" w:eastAsia="Arial" w:hAnsi="Arial" w:cs="Arial"/>
          <w:color w:val="FF0000"/>
          <w:sz w:val="16"/>
          <w:szCs w:val="16"/>
        </w:rPr>
        <w:t>o</w:t>
      </w:r>
      <w:proofErr w:type="gramEnd"/>
      <w:r>
        <w:rPr>
          <w:rFonts w:ascii="Arial" w:eastAsia="Arial" w:hAnsi="Arial" w:cs="Arial"/>
          <w:color w:val="FF0000"/>
          <w:sz w:val="20"/>
          <w:szCs w:val="20"/>
        </w:rPr>
        <w:t xml:space="preserve"> Access to an online reporting system, ‘</w:t>
      </w:r>
      <w:proofErr w:type="spellStart"/>
      <w:r>
        <w:rPr>
          <w:rFonts w:ascii="Arial" w:eastAsia="Arial" w:hAnsi="Arial" w:cs="Arial"/>
          <w:color w:val="FF0000"/>
          <w:sz w:val="20"/>
          <w:szCs w:val="20"/>
        </w:rPr>
        <w:t>pupilinfo</w:t>
      </w:r>
      <w:proofErr w:type="spellEnd"/>
      <w:r>
        <w:rPr>
          <w:rFonts w:ascii="Arial" w:eastAsia="Arial" w:hAnsi="Arial" w:cs="Arial"/>
          <w:color w:val="FF0000"/>
          <w:sz w:val="20"/>
          <w:szCs w:val="20"/>
        </w:rPr>
        <w:t xml:space="preserve">’, which is updated three times a year. </w:t>
      </w:r>
    </w:p>
    <w:p w:rsidR="00C66F34" w:rsidRDefault="00B25A75">
      <w:pPr>
        <w:numPr>
          <w:ilvl w:val="0"/>
          <w:numId w:val="2"/>
        </w:num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Access to newsletters and letters which advertise school events, which can also be viewed through</w:t>
      </w:r>
      <w:r>
        <w:rPr>
          <w:rFonts w:ascii="Arial" w:eastAsia="Arial" w:hAnsi="Arial" w:cs="Arial"/>
          <w:color w:val="000000"/>
          <w:sz w:val="20"/>
          <w:szCs w:val="20"/>
        </w:rPr>
        <w:t xml:space="preserve"> the school website. </w:t>
      </w:r>
    </w:p>
    <w:p w:rsidR="00C66F34" w:rsidRDefault="00B25A75">
      <w:pPr>
        <w:numPr>
          <w:ilvl w:val="0"/>
          <w:numId w:val="2"/>
        </w:numPr>
        <w:pBdr>
          <w:top w:val="nil"/>
          <w:left w:val="nil"/>
          <w:bottom w:val="nil"/>
          <w:right w:val="nil"/>
          <w:between w:val="nil"/>
        </w:pBdr>
        <w:spacing w:after="37"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The right to initiate or be involved in the procedure for obtaining a </w:t>
      </w:r>
      <w:r>
        <w:rPr>
          <w:rFonts w:ascii="Arial" w:eastAsia="Arial" w:hAnsi="Arial" w:cs="Arial"/>
          <w:i/>
          <w:color w:val="000000"/>
          <w:sz w:val="20"/>
          <w:szCs w:val="20"/>
        </w:rPr>
        <w:t xml:space="preserve">statement of special educational needs </w:t>
      </w:r>
      <w:r>
        <w:rPr>
          <w:rFonts w:ascii="Arial" w:eastAsia="Arial" w:hAnsi="Arial" w:cs="Arial"/>
          <w:color w:val="000000"/>
          <w:sz w:val="20"/>
          <w:szCs w:val="20"/>
        </w:rPr>
        <w:t xml:space="preserve">for the child. </w:t>
      </w:r>
    </w:p>
    <w:p w:rsidR="00C66F34" w:rsidRDefault="00B25A75">
      <w:pPr>
        <w:numPr>
          <w:ilvl w:val="0"/>
          <w:numId w:val="2"/>
        </w:num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The right to withdraw the child from religious education and collective worship and sex education. In order for this to occur, the agreement of both parents would be required. </w:t>
      </w:r>
    </w:p>
    <w:p w:rsidR="00C66F34" w:rsidRDefault="00C66F34">
      <w:pPr>
        <w:pBdr>
          <w:top w:val="nil"/>
          <w:left w:val="nil"/>
          <w:bottom w:val="nil"/>
          <w:right w:val="nil"/>
          <w:between w:val="nil"/>
        </w:pBdr>
        <w:spacing w:line="240" w:lineRule="auto"/>
        <w:rPr>
          <w:rFonts w:ascii="Arial" w:eastAsia="Arial" w:hAnsi="Arial" w:cs="Arial"/>
          <w:color w:val="000000"/>
          <w:sz w:val="12"/>
          <w:szCs w:val="12"/>
        </w:rPr>
      </w:pPr>
    </w:p>
    <w:p w:rsidR="00C66F34" w:rsidRDefault="00B25A75">
      <w:pPr>
        <w:pBdr>
          <w:top w:val="nil"/>
          <w:left w:val="nil"/>
          <w:bottom w:val="nil"/>
          <w:right w:val="nil"/>
          <w:between w:val="nil"/>
        </w:pBdr>
        <w:spacing w:after="120" w:line="240" w:lineRule="auto"/>
        <w:ind w:left="0" w:hanging="2"/>
        <w:rPr>
          <w:rFonts w:ascii="Arial" w:eastAsia="Arial" w:hAnsi="Arial" w:cs="Arial"/>
          <w:color w:val="000000"/>
          <w:sz w:val="20"/>
          <w:szCs w:val="20"/>
        </w:rPr>
      </w:pPr>
      <w:r>
        <w:rPr>
          <w:rFonts w:ascii="Arial" w:eastAsia="Arial" w:hAnsi="Arial" w:cs="Arial"/>
          <w:color w:val="000000"/>
          <w:sz w:val="20"/>
          <w:szCs w:val="20"/>
        </w:rPr>
        <w:t>These entitlements cannot be restricted without a specific Court Order. The sc</w:t>
      </w:r>
      <w:r>
        <w:rPr>
          <w:rFonts w:ascii="Arial" w:eastAsia="Arial" w:hAnsi="Arial" w:cs="Arial"/>
          <w:color w:val="000000"/>
          <w:sz w:val="20"/>
          <w:szCs w:val="20"/>
        </w:rPr>
        <w:t xml:space="preserve">hool does not have the power to act simply on the request of one parent to restrict another. </w:t>
      </w:r>
    </w:p>
    <w:p w:rsidR="00C66F34" w:rsidRDefault="00B25A75">
      <w:pPr>
        <w:pBdr>
          <w:top w:val="nil"/>
          <w:left w:val="nil"/>
          <w:bottom w:val="nil"/>
          <w:right w:val="nil"/>
          <w:between w:val="nil"/>
        </w:pBdr>
        <w:spacing w:after="12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The school will not seek to make judgements about individual circumstance but will treat both parents equally, unless there is a specific ruling in existence. Staff will never pass judgement on either parent to the child. </w:t>
      </w:r>
    </w:p>
    <w:p w:rsidR="00C66F34" w:rsidRDefault="00B25A75">
      <w:pPr>
        <w:pBdr>
          <w:top w:val="nil"/>
          <w:left w:val="nil"/>
          <w:bottom w:val="nil"/>
          <w:right w:val="nil"/>
          <w:between w:val="nil"/>
        </w:pBdr>
        <w:spacing w:after="120" w:line="240" w:lineRule="auto"/>
        <w:ind w:left="0" w:hanging="2"/>
        <w:rPr>
          <w:rFonts w:ascii="Arial" w:eastAsia="Arial" w:hAnsi="Arial" w:cs="Arial"/>
          <w:color w:val="000000"/>
          <w:sz w:val="20"/>
          <w:szCs w:val="20"/>
        </w:rPr>
      </w:pPr>
      <w:r>
        <w:rPr>
          <w:rFonts w:ascii="Arial" w:eastAsia="Arial" w:hAnsi="Arial" w:cs="Arial"/>
          <w:color w:val="000000"/>
          <w:sz w:val="20"/>
          <w:szCs w:val="20"/>
        </w:rPr>
        <w:t>We will maintain our open door po</w:t>
      </w:r>
      <w:r>
        <w:rPr>
          <w:rFonts w:ascii="Arial" w:eastAsia="Arial" w:hAnsi="Arial" w:cs="Arial"/>
          <w:color w:val="000000"/>
          <w:sz w:val="20"/>
          <w:szCs w:val="20"/>
        </w:rPr>
        <w:t xml:space="preserve">licy with all parents and staff will be available by appointment to discuss any issues. The school is under no obligation to inform the resident parent if the non-resident parent contacts the school. </w:t>
      </w:r>
    </w:p>
    <w:p w:rsidR="00C66F34" w:rsidRDefault="00B25A75">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It is important that schools balance the requests of parents with their legislative duties. </w:t>
      </w:r>
    </w:p>
    <w:p w:rsidR="00C66F34" w:rsidRDefault="00B25A75">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Having parental responsibility does not allow a parent to obstruct the school from carrying out their duties under legislation. For example: a non-resident parent,</w:t>
      </w:r>
      <w:r>
        <w:rPr>
          <w:rFonts w:ascii="Arial" w:eastAsia="Arial" w:hAnsi="Arial" w:cs="Arial"/>
          <w:color w:val="000000"/>
          <w:sz w:val="20"/>
          <w:szCs w:val="20"/>
        </w:rPr>
        <w:t xml:space="preserve"> with parental responsibility, informs the school that they do not wish their child’s step-parent, who does not have parental responsibility but does share the </w:t>
      </w:r>
      <w:r>
        <w:rPr>
          <w:rFonts w:ascii="Arial" w:eastAsia="Arial" w:hAnsi="Arial" w:cs="Arial"/>
          <w:color w:val="000000"/>
          <w:sz w:val="20"/>
          <w:szCs w:val="20"/>
        </w:rPr>
        <w:lastRenderedPageBreak/>
        <w:t xml:space="preserve">care of the child with the resident parent with parental responsibility, to receive educational </w:t>
      </w:r>
      <w:r>
        <w:rPr>
          <w:rFonts w:ascii="Arial" w:eastAsia="Arial" w:hAnsi="Arial" w:cs="Arial"/>
          <w:color w:val="000000"/>
          <w:sz w:val="20"/>
          <w:szCs w:val="20"/>
        </w:rPr>
        <w:t xml:space="preserve">information about that child. The school should inform the natural parent that they cannot comply with that request. </w:t>
      </w:r>
    </w:p>
    <w:p w:rsidR="00C66F34" w:rsidRDefault="00B25A75">
      <w:pPr>
        <w:numPr>
          <w:ilvl w:val="0"/>
          <w:numId w:val="1"/>
        </w:numPr>
        <w:pBdr>
          <w:top w:val="nil"/>
          <w:left w:val="nil"/>
          <w:bottom w:val="nil"/>
          <w:right w:val="nil"/>
          <w:between w:val="nil"/>
        </w:pBdr>
        <w:tabs>
          <w:tab w:val="left" w:pos="142"/>
        </w:tabs>
        <w:spacing w:before="120"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Court Orders </w:t>
      </w:r>
    </w:p>
    <w:p w:rsidR="00C66F34" w:rsidRDefault="00B25A75">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Upon receipt of any Court Order restricting access to a parent, the school retains the right to consult the Local Authority before taking immediate action. The school is only obliged to comply with an order if it is properly notified and has received a cop</w:t>
      </w:r>
      <w:r>
        <w:rPr>
          <w:rFonts w:ascii="Arial" w:eastAsia="Arial" w:hAnsi="Arial" w:cs="Arial"/>
          <w:color w:val="000000"/>
          <w:sz w:val="20"/>
          <w:szCs w:val="20"/>
        </w:rPr>
        <w:t>y for its files, and only to the extent that it relates to the school. In the event that the school is not informed of the existence of such an order, neither parent will have rights superior to the other. Only a Court Order stating the arrangements is dee</w:t>
      </w:r>
      <w:r>
        <w:rPr>
          <w:rFonts w:ascii="Arial" w:eastAsia="Arial" w:hAnsi="Arial" w:cs="Arial"/>
          <w:color w:val="000000"/>
          <w:sz w:val="20"/>
          <w:szCs w:val="20"/>
        </w:rPr>
        <w:t xml:space="preserve">med to be valid; a letter from a solicitor is not sufficient. </w:t>
      </w:r>
    </w:p>
    <w:p w:rsidR="00C66F34" w:rsidRDefault="00B25A75">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b/>
          <w:i/>
          <w:color w:val="000000"/>
          <w:sz w:val="20"/>
          <w:szCs w:val="20"/>
        </w:rPr>
        <w:t xml:space="preserve">Parents should therefore ensure that the School is provided with a copy of the most recent Court Order in place so that the school’s duties in respect of child safeguarding are supported. </w:t>
      </w:r>
    </w:p>
    <w:p w:rsidR="00C66F34" w:rsidRDefault="00B25A75">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0"/>
          <w:szCs w:val="20"/>
        </w:rPr>
        <w:t>Disa</w:t>
      </w:r>
      <w:r>
        <w:rPr>
          <w:rFonts w:ascii="Arial" w:eastAsia="Arial" w:hAnsi="Arial" w:cs="Arial"/>
          <w:color w:val="000000"/>
          <w:sz w:val="20"/>
          <w:szCs w:val="20"/>
        </w:rPr>
        <w:t xml:space="preserve">greements between parents must be resolved between the parents and cannot be resolved by the school or local authority. </w:t>
      </w:r>
    </w:p>
    <w:p w:rsidR="00C66F34" w:rsidRDefault="00B25A75">
      <w:pPr>
        <w:numPr>
          <w:ilvl w:val="0"/>
          <w:numId w:val="1"/>
        </w:numPr>
        <w:pBdr>
          <w:top w:val="nil"/>
          <w:left w:val="nil"/>
          <w:bottom w:val="nil"/>
          <w:right w:val="nil"/>
          <w:between w:val="nil"/>
        </w:pBdr>
        <w:spacing w:before="120"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School Communications </w:t>
      </w:r>
    </w:p>
    <w:p w:rsidR="00C66F34" w:rsidRDefault="00B25A75">
      <w:pPr>
        <w:pBdr>
          <w:top w:val="nil"/>
          <w:left w:val="nil"/>
          <w:bottom w:val="nil"/>
          <w:right w:val="nil"/>
          <w:between w:val="nil"/>
        </w:pBdr>
        <w:spacing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The school recognises that, while the parents of some students may be divorced or separated, both have a right to be informed of / involved in their child’s education. However, we expect that parents, whatever the nature of their separation, will do all th</w:t>
      </w:r>
      <w:r>
        <w:rPr>
          <w:rFonts w:ascii="Arial" w:eastAsia="Arial" w:hAnsi="Arial" w:cs="Arial"/>
          <w:color w:val="000000"/>
          <w:sz w:val="20"/>
          <w:szCs w:val="20"/>
        </w:rPr>
        <w:t xml:space="preserve">ey can to communicate with each other and share information from and for the school, for the benefit of their child. It is assumed that the parent with whom the child principally resides will keep the other parent informed. </w:t>
      </w:r>
    </w:p>
    <w:p w:rsidR="00C66F34" w:rsidRDefault="00B25A75">
      <w:pPr>
        <w:pBdr>
          <w:top w:val="nil"/>
          <w:left w:val="nil"/>
          <w:bottom w:val="nil"/>
          <w:right w:val="nil"/>
          <w:between w:val="nil"/>
        </w:pBdr>
        <w:spacing w:after="120" w:line="240" w:lineRule="auto"/>
        <w:ind w:left="0" w:hanging="2"/>
        <w:rPr>
          <w:rFonts w:ascii="Arial" w:eastAsia="Arial" w:hAnsi="Arial" w:cs="Arial"/>
          <w:color w:val="000000"/>
          <w:sz w:val="20"/>
          <w:szCs w:val="20"/>
        </w:rPr>
      </w:pPr>
      <w:r>
        <w:rPr>
          <w:rFonts w:ascii="Arial" w:eastAsia="Arial" w:hAnsi="Arial" w:cs="Arial"/>
          <w:color w:val="000000"/>
          <w:sz w:val="20"/>
          <w:szCs w:val="20"/>
        </w:rPr>
        <w:t>For all day to day communicatio</w:t>
      </w:r>
      <w:r>
        <w:rPr>
          <w:rFonts w:ascii="Arial" w:eastAsia="Arial" w:hAnsi="Arial" w:cs="Arial"/>
          <w:color w:val="000000"/>
          <w:sz w:val="20"/>
          <w:szCs w:val="20"/>
        </w:rPr>
        <w:t>ns, the school</w:t>
      </w:r>
      <w:r>
        <w:rPr>
          <w:rFonts w:ascii="Arial" w:eastAsia="Arial" w:hAnsi="Arial" w:cs="Arial"/>
          <w:color w:val="000000"/>
          <w:sz w:val="20"/>
          <w:szCs w:val="20"/>
        </w:rPr>
        <w:t xml:space="preserve"> </w:t>
      </w:r>
      <w:r>
        <w:rPr>
          <w:rFonts w:ascii="Arial" w:eastAsia="Arial" w:hAnsi="Arial" w:cs="Arial"/>
          <w:sz w:val="20"/>
          <w:szCs w:val="20"/>
        </w:rPr>
        <w:t>will</w:t>
      </w:r>
      <w:r>
        <w:rPr>
          <w:rFonts w:ascii="Arial" w:eastAsia="Arial" w:hAnsi="Arial" w:cs="Arial"/>
          <w:color w:val="000000"/>
          <w:sz w:val="20"/>
          <w:szCs w:val="20"/>
        </w:rPr>
        <w:t xml:space="preserve"> o</w:t>
      </w:r>
      <w:r>
        <w:rPr>
          <w:rFonts w:ascii="Arial" w:eastAsia="Arial" w:hAnsi="Arial" w:cs="Arial"/>
          <w:color w:val="000000"/>
          <w:sz w:val="20"/>
          <w:szCs w:val="20"/>
        </w:rPr>
        <w:t xml:space="preserve">nly contact the resident parent. This includes informing resident parents of any: </w:t>
      </w:r>
    </w:p>
    <w:p w:rsidR="00C66F34" w:rsidRDefault="00B25A75">
      <w:pPr>
        <w:numPr>
          <w:ilvl w:val="0"/>
          <w:numId w:val="3"/>
        </w:numPr>
        <w:pBdr>
          <w:top w:val="nil"/>
          <w:left w:val="nil"/>
          <w:bottom w:val="nil"/>
          <w:right w:val="nil"/>
          <w:between w:val="nil"/>
        </w:pBdr>
        <w:spacing w:after="34"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Personalised educational support the school is providing for the child. </w:t>
      </w:r>
    </w:p>
    <w:p w:rsidR="00C66F34" w:rsidRDefault="00B25A75">
      <w:pPr>
        <w:numPr>
          <w:ilvl w:val="0"/>
          <w:numId w:val="3"/>
        </w:numPr>
        <w:pBdr>
          <w:top w:val="nil"/>
          <w:left w:val="nil"/>
          <w:bottom w:val="nil"/>
          <w:right w:val="nil"/>
          <w:between w:val="nil"/>
        </w:pBdr>
        <w:spacing w:after="34"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Behaviour incidents involving the child (except in the case of exclusion). </w:t>
      </w:r>
    </w:p>
    <w:p w:rsidR="00C66F34" w:rsidRDefault="00B25A75">
      <w:pPr>
        <w:numPr>
          <w:ilvl w:val="0"/>
          <w:numId w:val="3"/>
        </w:numPr>
        <w:pBdr>
          <w:top w:val="nil"/>
          <w:left w:val="nil"/>
          <w:bottom w:val="nil"/>
          <w:right w:val="nil"/>
          <w:between w:val="nil"/>
        </w:pBdr>
        <w:spacing w:after="34" w:line="240" w:lineRule="auto"/>
        <w:ind w:left="0" w:hanging="2"/>
        <w:rPr>
          <w:rFonts w:ascii="Arial" w:eastAsia="Arial" w:hAnsi="Arial" w:cs="Arial"/>
          <w:color w:val="000000"/>
          <w:sz w:val="20"/>
          <w:szCs w:val="20"/>
        </w:rPr>
      </w:pPr>
      <w:r>
        <w:rPr>
          <w:rFonts w:ascii="Arial" w:eastAsia="Arial" w:hAnsi="Arial" w:cs="Arial"/>
          <w:color w:val="000000"/>
          <w:sz w:val="20"/>
          <w:szCs w:val="20"/>
        </w:rPr>
        <w:t>Accidents or injuries.</w:t>
      </w:r>
    </w:p>
    <w:p w:rsidR="00C66F34" w:rsidRDefault="00B25A75">
      <w:pPr>
        <w:numPr>
          <w:ilvl w:val="0"/>
          <w:numId w:val="3"/>
        </w:numPr>
        <w:pBdr>
          <w:top w:val="nil"/>
          <w:left w:val="nil"/>
          <w:bottom w:val="nil"/>
          <w:right w:val="nil"/>
          <w:between w:val="nil"/>
        </w:pBdr>
        <w:spacing w:after="12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Illnesses which require a child to be collected from the school early. </w:t>
      </w:r>
    </w:p>
    <w:p w:rsidR="00C66F34" w:rsidRDefault="00B25A75">
      <w:pPr>
        <w:pBdr>
          <w:top w:val="nil"/>
          <w:left w:val="nil"/>
          <w:bottom w:val="nil"/>
          <w:right w:val="nil"/>
          <w:between w:val="nil"/>
        </w:pBdr>
        <w:spacing w:after="120" w:line="240" w:lineRule="auto"/>
        <w:ind w:left="0" w:hanging="2"/>
        <w:rPr>
          <w:rFonts w:ascii="Arial" w:eastAsia="Arial" w:hAnsi="Arial" w:cs="Arial"/>
          <w:color w:val="000000"/>
          <w:sz w:val="20"/>
          <w:szCs w:val="20"/>
        </w:rPr>
      </w:pPr>
      <w:r>
        <w:rPr>
          <w:rFonts w:ascii="Arial" w:eastAsia="Arial" w:hAnsi="Arial" w:cs="Arial"/>
          <w:color w:val="000000"/>
          <w:sz w:val="20"/>
          <w:szCs w:val="20"/>
        </w:rPr>
        <w:t>Unless the non-resident parent has specifically asked the school to receive consent from them for trips, the school will act on consent from the resident parent.</w:t>
      </w:r>
      <w:r>
        <w:rPr>
          <w:rFonts w:ascii="Arial" w:eastAsia="Arial" w:hAnsi="Arial" w:cs="Arial"/>
          <w:color w:val="000000"/>
          <w:sz w:val="20"/>
          <w:szCs w:val="20"/>
        </w:rPr>
        <w:t xml:space="preserve"> In cases where the non-resident parent wishes to be consulted, consent from both parents will be needed before the child takes part in any trip or visit. The school cannot hold places for students whilst parents consult and the onus is on the family to in</w:t>
      </w:r>
      <w:r>
        <w:rPr>
          <w:rFonts w:ascii="Arial" w:eastAsia="Arial" w:hAnsi="Arial" w:cs="Arial"/>
          <w:color w:val="000000"/>
          <w:sz w:val="20"/>
          <w:szCs w:val="20"/>
        </w:rPr>
        <w:t xml:space="preserve">dicate that both parents give consent. We do not send text messages to non-resident parents, which give information on cancelled activities and reminders regarding events in the school. </w:t>
      </w:r>
    </w:p>
    <w:p w:rsidR="00C66F34" w:rsidRDefault="00B25A75">
      <w:pPr>
        <w:pBdr>
          <w:top w:val="nil"/>
          <w:left w:val="nil"/>
          <w:bottom w:val="nil"/>
          <w:right w:val="nil"/>
          <w:between w:val="nil"/>
        </w:pBdr>
        <w:spacing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We do, however, recognise that communication between parents is not always possible. If an estranged parent (one who is not on the school records) wishes to receive information from the school such as progress reports or an invitation to attend parent / te</w:t>
      </w:r>
      <w:r>
        <w:rPr>
          <w:rFonts w:ascii="Arial" w:eastAsia="Arial" w:hAnsi="Arial" w:cs="Arial"/>
          <w:color w:val="000000"/>
          <w:sz w:val="20"/>
          <w:szCs w:val="20"/>
        </w:rPr>
        <w:t xml:space="preserve">acher meetings, they should contact the child’s school in writing with a specific request for separate communication. </w:t>
      </w:r>
    </w:p>
    <w:p w:rsidR="00C66F34" w:rsidRDefault="00B25A75">
      <w:pPr>
        <w:pBdr>
          <w:top w:val="nil"/>
          <w:left w:val="nil"/>
          <w:bottom w:val="nil"/>
          <w:right w:val="nil"/>
          <w:between w:val="nil"/>
        </w:pBdr>
        <w:spacing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Should an estranged parent seek information or access to his/her child, the school will always inform the main carer of this to check Par</w:t>
      </w:r>
      <w:r>
        <w:rPr>
          <w:rFonts w:ascii="Arial" w:eastAsia="Arial" w:hAnsi="Arial" w:cs="Arial"/>
          <w:color w:val="000000"/>
          <w:sz w:val="20"/>
          <w:szCs w:val="20"/>
        </w:rPr>
        <w:t xml:space="preserve">ental Responsibility and ensure no Court Order is in place. Proof of identity and of Parental Responsibility of the non-resident parent will always be required in these cases. </w:t>
      </w:r>
    </w:p>
    <w:p w:rsidR="00C66F34" w:rsidRDefault="00B25A75">
      <w:pPr>
        <w:numPr>
          <w:ilvl w:val="0"/>
          <w:numId w:val="1"/>
        </w:numPr>
        <w:pBdr>
          <w:top w:val="nil"/>
          <w:left w:val="nil"/>
          <w:bottom w:val="nil"/>
          <w:right w:val="nil"/>
          <w:between w:val="nil"/>
        </w:pBdr>
        <w:spacing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Collecting a Child from School </w:t>
      </w:r>
    </w:p>
    <w:p w:rsidR="00C66F34" w:rsidRDefault="00B25A75">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If a parent has parental responsibility, the school cannot refuse that parent the right to collect their child from the school. There must be a legitimate reason for removing the child during the normal school day. If there are any contentious issues, the </w:t>
      </w:r>
      <w:r>
        <w:rPr>
          <w:rFonts w:ascii="Arial" w:eastAsia="Arial" w:hAnsi="Arial" w:cs="Arial"/>
          <w:color w:val="000000"/>
          <w:sz w:val="20"/>
          <w:szCs w:val="20"/>
        </w:rPr>
        <w:t xml:space="preserve">Resident Parent should inform the School. Any safeguarding issues will override Parental Responsibility in the short term. </w:t>
      </w:r>
    </w:p>
    <w:p w:rsidR="00C66F34" w:rsidRDefault="00B25A75">
      <w:pPr>
        <w:pBdr>
          <w:top w:val="nil"/>
          <w:left w:val="nil"/>
          <w:bottom w:val="nil"/>
          <w:right w:val="nil"/>
          <w:between w:val="nil"/>
        </w:pBdr>
        <w:spacing w:before="120"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5.   Changing a Child's Surname </w:t>
      </w:r>
    </w:p>
    <w:p w:rsidR="00C66F34" w:rsidRDefault="00B25A75">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A pupil should be registered on the school admission register with the name that appears on their birth certificate, even if they are known under a different name. </w:t>
      </w:r>
    </w:p>
    <w:p w:rsidR="00C66F34" w:rsidRDefault="00C66F34">
      <w:pPr>
        <w:pBdr>
          <w:top w:val="nil"/>
          <w:left w:val="nil"/>
          <w:bottom w:val="nil"/>
          <w:right w:val="nil"/>
          <w:between w:val="nil"/>
        </w:pBdr>
        <w:spacing w:line="240" w:lineRule="auto"/>
        <w:jc w:val="both"/>
        <w:rPr>
          <w:rFonts w:ascii="Arial" w:eastAsia="Arial" w:hAnsi="Arial" w:cs="Arial"/>
          <w:color w:val="000000"/>
          <w:sz w:val="12"/>
          <w:szCs w:val="12"/>
        </w:rPr>
      </w:pPr>
    </w:p>
    <w:p w:rsidR="00C66F34" w:rsidRDefault="00B25A75">
      <w:pPr>
        <w:pBdr>
          <w:top w:val="nil"/>
          <w:left w:val="nil"/>
          <w:bottom w:val="nil"/>
          <w:right w:val="nil"/>
          <w:between w:val="nil"/>
        </w:pBdr>
        <w:spacing w:after="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Although an adult may change their own surname informally or by deed poll, a parent who wi</w:t>
      </w:r>
      <w:r>
        <w:rPr>
          <w:rFonts w:ascii="Arial" w:eastAsia="Arial" w:hAnsi="Arial" w:cs="Arial"/>
          <w:color w:val="000000"/>
          <w:sz w:val="20"/>
          <w:szCs w:val="20"/>
        </w:rPr>
        <w:t>shes to change the surname of their child must have the consent of all those who have Parental Responsibility for the child, or a Court Order specifically permitting them to have the child's surname changed. Proof of this consent or Court Order will be nee</w:t>
      </w:r>
      <w:r>
        <w:rPr>
          <w:rFonts w:ascii="Arial" w:eastAsia="Arial" w:hAnsi="Arial" w:cs="Arial"/>
          <w:color w:val="000000"/>
          <w:sz w:val="20"/>
          <w:szCs w:val="20"/>
        </w:rPr>
        <w:t xml:space="preserve">ded to alter the school records. Even informal arrangements for a child to be known as a new name or via a hyphenated name require consent. </w:t>
      </w:r>
    </w:p>
    <w:p w:rsidR="00EB4EB8" w:rsidRDefault="00EB4EB8">
      <w:pPr>
        <w:pBdr>
          <w:top w:val="nil"/>
          <w:left w:val="nil"/>
          <w:bottom w:val="nil"/>
          <w:right w:val="nil"/>
          <w:between w:val="nil"/>
        </w:pBdr>
        <w:spacing w:after="120" w:line="240" w:lineRule="auto"/>
        <w:ind w:left="0" w:hanging="2"/>
        <w:rPr>
          <w:rFonts w:ascii="Arial" w:eastAsia="Arial" w:hAnsi="Arial" w:cs="Arial"/>
          <w:b/>
          <w:color w:val="000000"/>
          <w:sz w:val="20"/>
          <w:szCs w:val="20"/>
        </w:rPr>
      </w:pPr>
    </w:p>
    <w:p w:rsidR="00C66F34" w:rsidRDefault="00B25A75">
      <w:pPr>
        <w:pBdr>
          <w:top w:val="nil"/>
          <w:left w:val="nil"/>
          <w:bottom w:val="nil"/>
          <w:right w:val="nil"/>
          <w:between w:val="nil"/>
        </w:pBdr>
        <w:spacing w:after="120" w:line="240" w:lineRule="auto"/>
        <w:ind w:left="0" w:hanging="2"/>
        <w:rPr>
          <w:rFonts w:ascii="Arial" w:eastAsia="Arial" w:hAnsi="Arial" w:cs="Arial"/>
          <w:color w:val="000000"/>
          <w:sz w:val="20"/>
          <w:szCs w:val="20"/>
        </w:rPr>
      </w:pPr>
      <w:bookmarkStart w:id="0" w:name="_GoBack"/>
      <w:bookmarkEnd w:id="0"/>
      <w:r>
        <w:rPr>
          <w:rFonts w:ascii="Arial" w:eastAsia="Arial" w:hAnsi="Arial" w:cs="Arial"/>
          <w:b/>
          <w:color w:val="000000"/>
          <w:sz w:val="20"/>
          <w:szCs w:val="20"/>
        </w:rPr>
        <w:lastRenderedPageBreak/>
        <w:t xml:space="preserve">6.  Students over 18 years of age </w:t>
      </w:r>
    </w:p>
    <w:p w:rsidR="00C66F34" w:rsidRDefault="00B25A75">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Once a student reaches 18, they are legally allowed to determine who the school passes personal and academic information to. If students have informed us in writing to remove parental responsibility from either parent (resident or non-resident), the school</w:t>
      </w:r>
      <w:r>
        <w:rPr>
          <w:rFonts w:ascii="Arial" w:eastAsia="Arial" w:hAnsi="Arial" w:cs="Arial"/>
          <w:color w:val="000000"/>
          <w:sz w:val="20"/>
          <w:szCs w:val="20"/>
        </w:rPr>
        <w:t xml:space="preserve"> will be unable to disclose information without the student’s express permission. </w:t>
      </w:r>
    </w:p>
    <w:p w:rsidR="00C66F34" w:rsidRDefault="00B25A75">
      <w:pPr>
        <w:pBdr>
          <w:top w:val="nil"/>
          <w:left w:val="nil"/>
          <w:bottom w:val="nil"/>
          <w:right w:val="nil"/>
          <w:between w:val="nil"/>
        </w:pBdr>
        <w:spacing w:before="120"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7.  Contact Details </w:t>
      </w:r>
    </w:p>
    <w:p w:rsidR="00C66F34" w:rsidRDefault="00B25A75">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If non-resident parents want to be kept informed by the school, they are required to keep the school informed of current contact details, including post</w:t>
      </w:r>
      <w:r>
        <w:rPr>
          <w:rFonts w:ascii="Arial" w:eastAsia="Arial" w:hAnsi="Arial" w:cs="Arial"/>
          <w:color w:val="000000"/>
          <w:sz w:val="20"/>
          <w:szCs w:val="20"/>
        </w:rPr>
        <w:t>al and email addresses. Postal and email address details will be checked, via a letter, once a year. If the school does not receive confirmation by the specified date on that letter, then the school will be unable to send school reports (or any other infor</w:t>
      </w:r>
      <w:r>
        <w:rPr>
          <w:rFonts w:ascii="Arial" w:eastAsia="Arial" w:hAnsi="Arial" w:cs="Arial"/>
          <w:color w:val="000000"/>
          <w:sz w:val="20"/>
          <w:szCs w:val="20"/>
        </w:rPr>
        <w:t xml:space="preserve">mation regarding your child). </w:t>
      </w:r>
    </w:p>
    <w:p w:rsidR="00C66F34" w:rsidRDefault="00B25A75">
      <w:pPr>
        <w:pBdr>
          <w:top w:val="nil"/>
          <w:left w:val="nil"/>
          <w:bottom w:val="nil"/>
          <w:right w:val="nil"/>
          <w:between w:val="nil"/>
        </w:pBdr>
        <w:spacing w:before="12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In cases where the school does not know the whereabouts of a non-resident parent, it will make the resident parent aware that the other parent is entitled to be involved in their child's education and request that information is passed on. </w:t>
      </w:r>
    </w:p>
    <w:p w:rsidR="00C66F34" w:rsidRDefault="00C66F34">
      <w:pPr>
        <w:pBdr>
          <w:top w:val="nil"/>
          <w:left w:val="nil"/>
          <w:bottom w:val="nil"/>
          <w:right w:val="nil"/>
          <w:between w:val="nil"/>
        </w:pBdr>
        <w:spacing w:line="240" w:lineRule="auto"/>
        <w:rPr>
          <w:rFonts w:ascii="Arial" w:eastAsia="Arial" w:hAnsi="Arial" w:cs="Arial"/>
          <w:color w:val="000000"/>
          <w:sz w:val="12"/>
          <w:szCs w:val="12"/>
        </w:rPr>
      </w:pPr>
    </w:p>
    <w:p w:rsidR="00C66F34" w:rsidRDefault="00B25A75">
      <w:pPr>
        <w:pBdr>
          <w:top w:val="nil"/>
          <w:left w:val="nil"/>
          <w:bottom w:val="nil"/>
          <w:right w:val="nil"/>
          <w:between w:val="nil"/>
        </w:pBdr>
        <w:spacing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8.  Day to Day</w:t>
      </w:r>
      <w:r>
        <w:rPr>
          <w:rFonts w:ascii="Arial" w:eastAsia="Arial" w:hAnsi="Arial" w:cs="Arial"/>
          <w:b/>
          <w:color w:val="000000"/>
          <w:sz w:val="20"/>
          <w:szCs w:val="20"/>
        </w:rPr>
        <w:t xml:space="preserve"> Procedures and Practice </w:t>
      </w:r>
    </w:p>
    <w:p w:rsidR="00C66F34" w:rsidRDefault="00B25A75">
      <w:pPr>
        <w:pBdr>
          <w:top w:val="nil"/>
          <w:left w:val="nil"/>
          <w:bottom w:val="nil"/>
          <w:right w:val="nil"/>
          <w:between w:val="nil"/>
        </w:pBdr>
        <w:spacing w:after="60"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a) All Staff: </w:t>
      </w:r>
    </w:p>
    <w:p w:rsidR="00C66F34" w:rsidRDefault="00B25A75">
      <w:pPr>
        <w:numPr>
          <w:ilvl w:val="0"/>
          <w:numId w:val="3"/>
        </w:numPr>
        <w:pBdr>
          <w:top w:val="nil"/>
          <w:left w:val="nil"/>
          <w:bottom w:val="nil"/>
          <w:right w:val="nil"/>
          <w:between w:val="nil"/>
        </w:pBdr>
        <w:spacing w:after="34"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When responding to contact from a previously unknown parent (i.e. not a contact on SIMS), they must check identity and, as far as is possible, contact the resident parent. </w:t>
      </w:r>
    </w:p>
    <w:p w:rsidR="00C66F34" w:rsidRDefault="00B25A75">
      <w:pPr>
        <w:numPr>
          <w:ilvl w:val="0"/>
          <w:numId w:val="3"/>
        </w:numPr>
        <w:pBdr>
          <w:top w:val="nil"/>
          <w:left w:val="nil"/>
          <w:bottom w:val="nil"/>
          <w:right w:val="nil"/>
          <w:between w:val="nil"/>
        </w:pBdr>
        <w:spacing w:after="34"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Should be mindful to protect the private data of each parent from any other and avoid inadvertent disclosure (particularly as some parents will have been, or may be risk of being, a victim of domestic violence). </w:t>
      </w:r>
    </w:p>
    <w:p w:rsidR="00C66F34" w:rsidRDefault="00B25A75">
      <w:pPr>
        <w:numPr>
          <w:ilvl w:val="0"/>
          <w:numId w:val="3"/>
        </w:numPr>
        <w:pBdr>
          <w:top w:val="nil"/>
          <w:left w:val="nil"/>
          <w:bottom w:val="nil"/>
          <w:right w:val="nil"/>
          <w:between w:val="nil"/>
        </w:pBdr>
        <w:spacing w:after="34" w:line="240" w:lineRule="auto"/>
        <w:ind w:left="0" w:hanging="2"/>
        <w:rPr>
          <w:rFonts w:ascii="Arial" w:eastAsia="Arial" w:hAnsi="Arial" w:cs="Arial"/>
          <w:color w:val="000000"/>
          <w:sz w:val="20"/>
          <w:szCs w:val="20"/>
        </w:rPr>
      </w:pPr>
      <w:r>
        <w:rPr>
          <w:rFonts w:ascii="Arial" w:eastAsia="Arial" w:hAnsi="Arial" w:cs="Arial"/>
          <w:color w:val="000000"/>
          <w:sz w:val="20"/>
          <w:szCs w:val="20"/>
        </w:rPr>
        <w:t>Be aware that changes to the student’s name</w:t>
      </w:r>
      <w:r>
        <w:rPr>
          <w:rFonts w:ascii="Arial" w:eastAsia="Arial" w:hAnsi="Arial" w:cs="Arial"/>
          <w:color w:val="000000"/>
          <w:sz w:val="20"/>
          <w:szCs w:val="20"/>
        </w:rPr>
        <w:t xml:space="preserve"> in the school records, following the breakdown of a marriage, cannot be made unless consent to effect the change is given in writing from the other parent. </w:t>
      </w:r>
    </w:p>
    <w:p w:rsidR="00C66F34" w:rsidRDefault="00B25A75">
      <w:pPr>
        <w:numPr>
          <w:ilvl w:val="0"/>
          <w:numId w:val="3"/>
        </w:numPr>
        <w:pBdr>
          <w:top w:val="nil"/>
          <w:left w:val="nil"/>
          <w:bottom w:val="nil"/>
          <w:right w:val="nil"/>
          <w:between w:val="nil"/>
        </w:pBdr>
        <w:spacing w:after="34"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Be aware of the procedure to follow when releasing a child to a non-resident parent. </w:t>
      </w:r>
    </w:p>
    <w:p w:rsidR="00C66F34" w:rsidRDefault="00B25A75">
      <w:pPr>
        <w:numPr>
          <w:ilvl w:val="0"/>
          <w:numId w:val="3"/>
        </w:num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Be aware whe</w:t>
      </w:r>
      <w:r>
        <w:rPr>
          <w:rFonts w:ascii="Arial" w:eastAsia="Arial" w:hAnsi="Arial" w:cs="Arial"/>
          <w:color w:val="000000"/>
          <w:sz w:val="20"/>
          <w:szCs w:val="20"/>
        </w:rPr>
        <w:t xml:space="preserve">n arranging trips and visits which students need consent from both parents. One consent form is required but both parents should provide written consent. </w:t>
      </w:r>
    </w:p>
    <w:p w:rsidR="00C66F34" w:rsidRDefault="00C66F34">
      <w:pPr>
        <w:pBdr>
          <w:top w:val="nil"/>
          <w:left w:val="nil"/>
          <w:bottom w:val="nil"/>
          <w:right w:val="nil"/>
          <w:between w:val="nil"/>
        </w:pBdr>
        <w:spacing w:line="240" w:lineRule="auto"/>
        <w:ind w:left="0" w:hanging="2"/>
        <w:rPr>
          <w:rFonts w:ascii="Arial" w:eastAsia="Arial" w:hAnsi="Arial" w:cs="Arial"/>
          <w:color w:val="000000"/>
          <w:sz w:val="20"/>
          <w:szCs w:val="20"/>
        </w:rPr>
      </w:pPr>
    </w:p>
    <w:p w:rsidR="00C66F34" w:rsidRDefault="00B25A75">
      <w:pPr>
        <w:pBdr>
          <w:top w:val="nil"/>
          <w:left w:val="nil"/>
          <w:bottom w:val="nil"/>
          <w:right w:val="nil"/>
          <w:between w:val="nil"/>
        </w:pBdr>
        <w:spacing w:after="60"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b) Administrative Staff: </w:t>
      </w:r>
    </w:p>
    <w:p w:rsidR="00C66F34" w:rsidRDefault="00B25A75">
      <w:pPr>
        <w:numPr>
          <w:ilvl w:val="0"/>
          <w:numId w:val="3"/>
        </w:numPr>
        <w:pBdr>
          <w:top w:val="nil"/>
          <w:left w:val="nil"/>
          <w:bottom w:val="nil"/>
          <w:right w:val="nil"/>
          <w:between w:val="nil"/>
        </w:pBdr>
        <w:spacing w:after="35"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That both biological parents are included on the enrolment forms for new students. (Be aware in some circumstances this may not be possible – e.g. adoption; IVF donor) </w:t>
      </w:r>
    </w:p>
    <w:p w:rsidR="00C66F34" w:rsidRDefault="00B25A75">
      <w:pPr>
        <w:numPr>
          <w:ilvl w:val="0"/>
          <w:numId w:val="3"/>
        </w:numPr>
        <w:pBdr>
          <w:top w:val="nil"/>
          <w:left w:val="nil"/>
          <w:bottom w:val="nil"/>
          <w:right w:val="nil"/>
          <w:between w:val="nil"/>
        </w:pBdr>
        <w:spacing w:after="35" w:line="240" w:lineRule="auto"/>
        <w:ind w:left="0" w:hanging="2"/>
        <w:rPr>
          <w:rFonts w:ascii="Arial" w:eastAsia="Arial" w:hAnsi="Arial" w:cs="Arial"/>
          <w:color w:val="000000"/>
          <w:sz w:val="20"/>
          <w:szCs w:val="20"/>
        </w:rPr>
      </w:pPr>
      <w:r>
        <w:rPr>
          <w:rFonts w:ascii="Arial" w:eastAsia="Arial" w:hAnsi="Arial" w:cs="Arial"/>
          <w:color w:val="000000"/>
          <w:sz w:val="20"/>
          <w:szCs w:val="20"/>
        </w:rPr>
        <w:t>Ensure that names and addresses of all parents, where known, are included in the admiss</w:t>
      </w:r>
      <w:r>
        <w:rPr>
          <w:rFonts w:ascii="Arial" w:eastAsia="Arial" w:hAnsi="Arial" w:cs="Arial"/>
          <w:color w:val="000000"/>
          <w:sz w:val="20"/>
          <w:szCs w:val="20"/>
        </w:rPr>
        <w:t xml:space="preserve">ion register and also in pupil records, and are available to the pupil's teachers; </w:t>
      </w:r>
    </w:p>
    <w:p w:rsidR="00C66F34" w:rsidRDefault="00B25A75">
      <w:pPr>
        <w:numPr>
          <w:ilvl w:val="0"/>
          <w:numId w:val="3"/>
        </w:numPr>
        <w:pBdr>
          <w:top w:val="nil"/>
          <w:left w:val="nil"/>
          <w:bottom w:val="nil"/>
          <w:right w:val="nil"/>
          <w:between w:val="nil"/>
        </w:pBdr>
        <w:spacing w:after="35"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Ensure that the school has details of who to contact in the case of an accident or medical emergency; </w:t>
      </w:r>
    </w:p>
    <w:p w:rsidR="00C66F34" w:rsidRDefault="00B25A75">
      <w:pPr>
        <w:numPr>
          <w:ilvl w:val="0"/>
          <w:numId w:val="3"/>
        </w:numPr>
        <w:pBdr>
          <w:top w:val="nil"/>
          <w:left w:val="nil"/>
          <w:bottom w:val="nil"/>
          <w:right w:val="nil"/>
          <w:between w:val="nil"/>
        </w:pBdr>
        <w:spacing w:after="35" w:line="240" w:lineRule="auto"/>
        <w:ind w:left="0" w:hanging="2"/>
        <w:rPr>
          <w:rFonts w:ascii="Arial" w:eastAsia="Arial" w:hAnsi="Arial" w:cs="Arial"/>
          <w:color w:val="000000"/>
          <w:sz w:val="20"/>
          <w:szCs w:val="20"/>
        </w:rPr>
      </w:pPr>
      <w:r>
        <w:rPr>
          <w:rFonts w:ascii="Arial" w:eastAsia="Arial" w:hAnsi="Arial" w:cs="Arial"/>
          <w:color w:val="000000"/>
          <w:sz w:val="20"/>
          <w:szCs w:val="20"/>
        </w:rPr>
        <w:t>Ensure that contact details, including names and addresses, of all pa</w:t>
      </w:r>
      <w:r>
        <w:rPr>
          <w:rFonts w:ascii="Arial" w:eastAsia="Arial" w:hAnsi="Arial" w:cs="Arial"/>
          <w:color w:val="000000"/>
          <w:sz w:val="20"/>
          <w:szCs w:val="20"/>
        </w:rPr>
        <w:t xml:space="preserve">rents are forwarded to any school to which the pupil moves; </w:t>
      </w:r>
    </w:p>
    <w:p w:rsidR="00C66F34" w:rsidRDefault="00B25A75">
      <w:pPr>
        <w:numPr>
          <w:ilvl w:val="0"/>
          <w:numId w:val="3"/>
        </w:num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Ensure that details of Court Orders are noted in a pupil's record. </w:t>
      </w:r>
    </w:p>
    <w:p w:rsidR="00C66F34" w:rsidRDefault="00C66F34">
      <w:pPr>
        <w:pBdr>
          <w:top w:val="nil"/>
          <w:left w:val="nil"/>
          <w:bottom w:val="nil"/>
          <w:right w:val="nil"/>
          <w:between w:val="nil"/>
        </w:pBdr>
        <w:spacing w:line="240" w:lineRule="auto"/>
        <w:ind w:left="0" w:hanging="2"/>
        <w:rPr>
          <w:rFonts w:ascii="Arial" w:eastAsia="Arial" w:hAnsi="Arial" w:cs="Arial"/>
          <w:color w:val="000000"/>
          <w:sz w:val="20"/>
          <w:szCs w:val="20"/>
        </w:rPr>
      </w:pPr>
    </w:p>
    <w:p w:rsidR="00C66F34" w:rsidRDefault="00B25A75">
      <w:pPr>
        <w:pBdr>
          <w:top w:val="nil"/>
          <w:left w:val="nil"/>
          <w:bottom w:val="nil"/>
          <w:right w:val="nil"/>
          <w:between w:val="nil"/>
        </w:pBdr>
        <w:spacing w:after="60"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c) Heads / Assistant Heads / Heads of Progress: </w:t>
      </w:r>
    </w:p>
    <w:p w:rsidR="00C66F34" w:rsidRDefault="00B25A75">
      <w:pPr>
        <w:numPr>
          <w:ilvl w:val="0"/>
          <w:numId w:val="3"/>
        </w:numPr>
        <w:pBdr>
          <w:top w:val="nil"/>
          <w:left w:val="nil"/>
          <w:bottom w:val="nil"/>
          <w:right w:val="nil"/>
          <w:between w:val="nil"/>
        </w:pBdr>
        <w:spacing w:after="35"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To enquire about any non-resident parents and any Court Orders at the initial interview. </w:t>
      </w:r>
    </w:p>
    <w:p w:rsidR="00C66F34" w:rsidRDefault="00B25A75">
      <w:pPr>
        <w:numPr>
          <w:ilvl w:val="0"/>
          <w:numId w:val="3"/>
        </w:numPr>
        <w:pBdr>
          <w:top w:val="nil"/>
          <w:left w:val="nil"/>
          <w:bottom w:val="nil"/>
          <w:right w:val="nil"/>
          <w:between w:val="nil"/>
        </w:pBdr>
        <w:spacing w:after="35"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To ensure that all new students have the names of both biological parents on the enrolment form, along with details of any Court Order. (Be aware in some circumstances this may not be possible – e.g. adoption; IVF donor) </w:t>
      </w:r>
    </w:p>
    <w:p w:rsidR="00C66F34" w:rsidRDefault="00B25A75">
      <w:pPr>
        <w:numPr>
          <w:ilvl w:val="0"/>
          <w:numId w:val="3"/>
        </w:num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Inform new resident parents that t</w:t>
      </w:r>
      <w:r>
        <w:rPr>
          <w:rFonts w:ascii="Arial" w:eastAsia="Arial" w:hAnsi="Arial" w:cs="Arial"/>
          <w:color w:val="000000"/>
          <w:sz w:val="20"/>
          <w:szCs w:val="20"/>
        </w:rPr>
        <w:t xml:space="preserve">he non-resident parent is entitled to be involved in the child's education, although the school can do nothing if the resident parent refuses to share information on the student with the non-resident parent. </w:t>
      </w:r>
    </w:p>
    <w:p w:rsidR="00C66F34" w:rsidRDefault="00C66F34">
      <w:pPr>
        <w:ind w:left="0" w:hanging="2"/>
        <w:rPr>
          <w:rFonts w:ascii="Arial" w:eastAsia="Arial" w:hAnsi="Arial" w:cs="Arial"/>
          <w:sz w:val="20"/>
          <w:szCs w:val="20"/>
        </w:rPr>
      </w:pPr>
    </w:p>
    <w:p w:rsidR="00C66F34" w:rsidRDefault="00C66F34">
      <w:pPr>
        <w:ind w:left="0" w:hanging="2"/>
      </w:pPr>
    </w:p>
    <w:sectPr w:rsidR="00C66F34">
      <w:footerReference w:type="default" r:id="rId10"/>
      <w:pgSz w:w="11906" w:h="16838"/>
      <w:pgMar w:top="993" w:right="1304" w:bottom="1134" w:left="1418" w:header="567" w:footer="567"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A75" w:rsidRDefault="00B25A75">
      <w:pPr>
        <w:spacing w:line="240" w:lineRule="auto"/>
        <w:ind w:left="0" w:hanging="2"/>
      </w:pPr>
      <w:r>
        <w:separator/>
      </w:r>
    </w:p>
  </w:endnote>
  <w:endnote w:type="continuationSeparator" w:id="0">
    <w:p w:rsidR="00B25A75" w:rsidRDefault="00B25A7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 Frutiger Light">
    <w:panose1 w:val="00000000000000000000"/>
    <w:charset w:val="00"/>
    <w:family w:val="roman"/>
    <w:notTrueType/>
    <w:pitch w:val="default"/>
  </w:font>
  <w:font w:name="Times">
    <w:panose1 w:val="02020603050405020304"/>
    <w:charset w:val="00"/>
    <w:family w:val="roman"/>
    <w:notTrueType/>
    <w:pitch w:val="default"/>
  </w:font>
  <w:font w:name="R Frutiger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wentieth Centur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F34" w:rsidRDefault="00B25A75">
    <w:pPr>
      <w:pBdr>
        <w:top w:val="nil"/>
        <w:left w:val="nil"/>
        <w:bottom w:val="nil"/>
        <w:right w:val="nil"/>
        <w:between w:val="nil"/>
      </w:pBdr>
      <w:tabs>
        <w:tab w:val="center" w:pos="4513"/>
        <w:tab w:val="right" w:pos="9026"/>
      </w:tabs>
      <w:spacing w:line="240" w:lineRule="auto"/>
      <w:ind w:left="0" w:hanging="2"/>
      <w:jc w:val="right"/>
      <w:rPr>
        <w:color w:val="000000"/>
      </w:rPr>
    </w:pPr>
    <w:r>
      <w:rPr>
        <w:color w:val="000000"/>
      </w:rPr>
      <w:fldChar w:fldCharType="begin"/>
    </w:r>
    <w:r>
      <w:rPr>
        <w:color w:val="000000"/>
      </w:rPr>
      <w:instrText>PAGE</w:instrText>
    </w:r>
    <w:r w:rsidR="00EB4EB8">
      <w:rPr>
        <w:color w:val="000000"/>
      </w:rPr>
      <w:fldChar w:fldCharType="separate"/>
    </w:r>
    <w:r w:rsidR="00EB4EB8">
      <w:rPr>
        <w:noProof/>
        <w:color w:val="000000"/>
      </w:rPr>
      <w:t>3</w:t>
    </w:r>
    <w:r>
      <w:rPr>
        <w:color w:val="000000"/>
      </w:rPr>
      <w:fldChar w:fldCharType="end"/>
    </w:r>
  </w:p>
  <w:p w:rsidR="00C66F34" w:rsidRDefault="00C66F34">
    <w:pPr>
      <w:pBdr>
        <w:top w:val="nil"/>
        <w:left w:val="nil"/>
        <w:bottom w:val="nil"/>
        <w:right w:val="nil"/>
        <w:between w:val="nil"/>
      </w:pBdr>
      <w:tabs>
        <w:tab w:val="center" w:pos="4513"/>
        <w:tab w:val="right" w:pos="9026"/>
      </w:tabs>
      <w:spacing w:line="240" w:lineRule="auto"/>
      <w:ind w:left="0" w:hanging="2"/>
      <w:rPr>
        <w:color w:val="000000"/>
      </w:rPr>
    </w:pPr>
  </w:p>
  <w:p w:rsidR="00C66F34" w:rsidRDefault="00C66F34">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A75" w:rsidRDefault="00B25A75">
      <w:pPr>
        <w:spacing w:line="240" w:lineRule="auto"/>
        <w:ind w:left="0" w:hanging="2"/>
      </w:pPr>
      <w:r>
        <w:separator/>
      </w:r>
    </w:p>
  </w:footnote>
  <w:footnote w:type="continuationSeparator" w:id="0">
    <w:p w:rsidR="00B25A75" w:rsidRDefault="00B25A75">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65D6F"/>
    <w:multiLevelType w:val="multilevel"/>
    <w:tmpl w:val="5096DE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C4563F9"/>
    <w:multiLevelType w:val="multilevel"/>
    <w:tmpl w:val="1F7C31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8C501EA"/>
    <w:multiLevelType w:val="multilevel"/>
    <w:tmpl w:val="2640D5B2"/>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45D232A"/>
    <w:multiLevelType w:val="multilevel"/>
    <w:tmpl w:val="521696E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34"/>
    <w:rsid w:val="00B25A75"/>
    <w:rsid w:val="00C66F34"/>
    <w:rsid w:val="00EB4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3C9B"/>
  <w15:docId w15:val="{538EABC6-BFCA-4C4E-A3E7-EE45F9D2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BodyText"/>
    <w:pPr>
      <w:keepNext/>
      <w:pageBreakBefore/>
      <w:widowControl w:val="0"/>
      <w:shd w:val="pct10" w:color="auto" w:fill="FFFFFF"/>
      <w:adjustRightInd w:val="0"/>
      <w:spacing w:after="240"/>
      <w:textAlignment w:val="baseline"/>
    </w:pPr>
    <w:rPr>
      <w:rFonts w:ascii="Trebuchet MS" w:eastAsia="Calibri" w:hAnsi="Trebuchet MS"/>
      <w:b/>
      <w:iCs/>
      <w:sz w:val="32"/>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lang w:eastAsia="en-US"/>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customStyle="1" w:styleId="body">
    <w:name w:val="body"/>
    <w:basedOn w:val="Normal"/>
    <w:pPr>
      <w:spacing w:line="240" w:lineRule="atLeast"/>
    </w:pPr>
    <w:rPr>
      <w:rFonts w:ascii="L Frutiger Light" w:eastAsia="Times" w:hAnsi="L Frutiger Light"/>
      <w:color w:val="003366"/>
      <w:sz w:val="20"/>
      <w:szCs w:val="20"/>
      <w:lang w:eastAsia="en-GB"/>
    </w:rPr>
  </w:style>
  <w:style w:type="paragraph" w:customStyle="1" w:styleId="subsub">
    <w:name w:val="sub sub"/>
    <w:basedOn w:val="Normal"/>
    <w:pPr>
      <w:widowControl w:val="0"/>
      <w:autoSpaceDE w:val="0"/>
      <w:autoSpaceDN w:val="0"/>
      <w:adjustRightInd w:val="0"/>
      <w:spacing w:before="57" w:line="280" w:lineRule="atLeast"/>
      <w:textAlignment w:val="center"/>
    </w:pPr>
    <w:rPr>
      <w:rFonts w:ascii="R Frutiger Roman" w:hAnsi="R Frutiger Roman"/>
      <w:color w:val="C3901D"/>
      <w:spacing w:val="-14"/>
      <w:sz w:val="28"/>
      <w:szCs w:val="20"/>
      <w:lang w:val="en-US" w:eastAsia="en-GB"/>
    </w:rPr>
  </w:style>
  <w:style w:type="paragraph" w:customStyle="1" w:styleId="subb">
    <w:name w:val="subb"/>
    <w:basedOn w:val="Normal"/>
    <w:rPr>
      <w:rFonts w:ascii="Arial" w:hAnsi="Arial"/>
      <w:color w:val="C39323"/>
      <w:spacing w:val="-24"/>
      <w:sz w:val="48"/>
      <w:szCs w:val="20"/>
      <w:lang w:eastAsia="en-GB"/>
    </w:rPr>
  </w:style>
  <w:style w:type="paragraph" w:customStyle="1" w:styleId="subsubsub">
    <w:name w:val="sub sub sub"/>
    <w:basedOn w:val="body"/>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styleId="ListParagraph">
    <w:name w:val="List Paragraph"/>
    <w:basedOn w:val="Normal"/>
    <w:pPr>
      <w:ind w:left="720"/>
    </w:pPr>
  </w:style>
  <w:style w:type="paragraph" w:styleId="BodyText">
    <w:name w:val="Body Text"/>
    <w:basedOn w:val="Normal"/>
    <w:pPr>
      <w:jc w:val="both"/>
    </w:pPr>
    <w:rPr>
      <w:sz w:val="20"/>
      <w:szCs w:val="20"/>
    </w:rPr>
  </w:style>
  <w:style w:type="character" w:customStyle="1" w:styleId="BodyTextChar">
    <w:name w:val="Body Text Char"/>
    <w:rPr>
      <w:w w:val="100"/>
      <w:position w:val="-1"/>
      <w:effect w:val="none"/>
      <w:vertAlign w:val="baseline"/>
      <w:cs w:val="0"/>
      <w:em w:val="none"/>
      <w:lang w:eastAsia="en-US"/>
    </w:rPr>
  </w:style>
  <w:style w:type="character" w:customStyle="1" w:styleId="Heading1Char">
    <w:name w:val="Heading 1 Char"/>
    <w:rPr>
      <w:rFonts w:ascii="Trebuchet MS" w:eastAsia="Calibri" w:hAnsi="Trebuchet MS"/>
      <w:b/>
      <w:iCs/>
      <w:w w:val="100"/>
      <w:position w:val="-1"/>
      <w:sz w:val="32"/>
      <w:effect w:val="none"/>
      <w:shd w:val="pct10" w:color="auto" w:fill="FFFFFF"/>
      <w:vertAlign w:val="baseline"/>
      <w:cs w:val="0"/>
      <w:em w:val="none"/>
      <w:lang w:eastAsia="en-US"/>
    </w:rPr>
  </w:style>
  <w:style w:type="paragraph" w:customStyle="1" w:styleId="Bullets">
    <w:name w:val="Bullets"/>
    <w:basedOn w:val="BodyTextIndent"/>
    <w:pPr>
      <w:widowControl w:val="0"/>
      <w:numPr>
        <w:numId w:val="4"/>
      </w:numPr>
      <w:tabs>
        <w:tab w:val="num" w:pos="360"/>
      </w:tabs>
      <w:adjustRightInd w:val="0"/>
      <w:spacing w:after="240"/>
      <w:ind w:left="283" w:firstLine="0"/>
      <w:jc w:val="both"/>
      <w:textAlignment w:val="baseline"/>
    </w:pPr>
    <w:rPr>
      <w:rFonts w:ascii="Arial" w:eastAsia="Calibri" w:hAnsi="Arial"/>
      <w:szCs w:val="20"/>
      <w:lang w:val="en-US"/>
    </w:rPr>
  </w:style>
  <w:style w:type="paragraph" w:styleId="BodyTextIndent">
    <w:name w:val="Body Text Indent"/>
    <w:basedOn w:val="Normal"/>
    <w:pPr>
      <w:spacing w:after="120"/>
      <w:ind w:left="283"/>
    </w:pPr>
  </w:style>
  <w:style w:type="character" w:customStyle="1" w:styleId="BodyTextIndentChar">
    <w:name w:val="Body Text Indent Char"/>
    <w:rPr>
      <w:w w:val="100"/>
      <w:position w:val="-1"/>
      <w:sz w:val="24"/>
      <w:szCs w:val="24"/>
      <w:effect w:val="none"/>
      <w:vertAlign w:val="baseline"/>
      <w:cs w:val="0"/>
      <w:em w:val="none"/>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lang w:eastAsia="en-US"/>
    </w:rPr>
  </w:style>
  <w:style w:type="table" w:customStyle="1" w:styleId="TableGrid0">
    <w:name w:val="TableGrid"/>
    <w:pPr>
      <w:suppressAutoHyphens/>
      <w:spacing w:line="1" w:lineRule="atLeast"/>
      <w:ind w:leftChars="-1" w:left="-1" w:hangingChars="1" w:hanging="1"/>
      <w:textDirection w:val="btLr"/>
      <w:textAlignment w:val="top"/>
      <w:outlineLvl w:val="0"/>
    </w:pPr>
    <w:rPr>
      <w:rFonts w:ascii="Calibri" w:hAnsi="Calibri"/>
      <w:position w:val="-1"/>
      <w:sz w:val="22"/>
      <w:szCs w:val="22"/>
    </w:r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w1OgYmFR90VFi4stoMOuwjVCQg==">AMUW2mUPt1lswmQ9xmRTFjTnwUO4ARrFFWnCFu06nN99LjQxBzyv0f9S+EcJHYJvbleQj8JFsbKTfIXhFfgK/nxD+RglYweqAJqANwiqkMO/wR6bi0mjd+k=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1897</Words>
  <Characters>10816</Characters>
  <Application>Microsoft Office Word</Application>
  <DocSecurity>0</DocSecurity>
  <Lines>90</Lines>
  <Paragraphs>25</Paragraphs>
  <ScaleCrop>false</ScaleCrop>
  <Company>Helston Community College</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KTeague</cp:lastModifiedBy>
  <cp:revision>3</cp:revision>
  <dcterms:created xsi:type="dcterms:W3CDTF">2018-04-12T14:19:00Z</dcterms:created>
  <dcterms:modified xsi:type="dcterms:W3CDTF">2021-10-26T12:04:00Z</dcterms:modified>
</cp:coreProperties>
</file>